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C155C" w14:textId="1B452545" w:rsidR="00DF1BB2" w:rsidRDefault="00D161A0" w:rsidP="00516A58">
      <w:pPr>
        <w:spacing w:after="0" w:line="360" w:lineRule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RESOLUCIÓN No. </w:t>
      </w:r>
      <w:r w:rsidRPr="00271E20">
        <w:rPr>
          <w:rFonts w:ascii="Arial" w:hAnsi="Arial" w:cs="Arial"/>
          <w:b/>
          <w:highlight w:val="yellow"/>
          <w:lang w:val="es-ES"/>
        </w:rPr>
        <w:t xml:space="preserve">XX </w:t>
      </w:r>
      <w:r w:rsidR="00DF1BB2">
        <w:rPr>
          <w:rFonts w:ascii="Arial" w:hAnsi="Arial" w:cs="Arial"/>
          <w:b/>
          <w:lang w:val="es-ES"/>
        </w:rPr>
        <w:t xml:space="preserve">de </w:t>
      </w:r>
      <w:r w:rsidRPr="00271E20">
        <w:rPr>
          <w:rFonts w:ascii="Arial" w:hAnsi="Arial" w:cs="Arial"/>
          <w:b/>
          <w:highlight w:val="yellow"/>
          <w:lang w:val="es-ES"/>
        </w:rPr>
        <w:t xml:space="preserve">XXXXXXX </w:t>
      </w:r>
      <w:r w:rsidR="00DF1BB2">
        <w:rPr>
          <w:rFonts w:ascii="Arial" w:hAnsi="Arial" w:cs="Arial"/>
          <w:b/>
          <w:lang w:val="es-ES"/>
        </w:rPr>
        <w:t>de 2025</w:t>
      </w:r>
    </w:p>
    <w:p w14:paraId="54A0CE94" w14:textId="77777777" w:rsidR="00D161A0" w:rsidRDefault="00D161A0" w:rsidP="00516A58">
      <w:pPr>
        <w:spacing w:after="0" w:line="360" w:lineRule="auto"/>
        <w:jc w:val="center"/>
        <w:rPr>
          <w:rFonts w:ascii="Arial" w:hAnsi="Arial" w:cs="Arial"/>
          <w:b/>
          <w:lang w:val="es-ES"/>
        </w:rPr>
      </w:pPr>
    </w:p>
    <w:p w14:paraId="13DC3AF9" w14:textId="77777777" w:rsidR="00270922" w:rsidRDefault="00DF1BB2" w:rsidP="00516A58">
      <w:pPr>
        <w:spacing w:after="0" w:line="360" w:lineRule="auto"/>
        <w:jc w:val="center"/>
        <w:rPr>
          <w:rFonts w:ascii="Arial" w:hAnsi="Arial" w:cs="Arial"/>
          <w:b/>
          <w:lang w:val="es-ES"/>
        </w:rPr>
      </w:pPr>
      <w:r w:rsidRPr="00DF1BB2">
        <w:rPr>
          <w:rFonts w:ascii="Arial" w:hAnsi="Arial" w:cs="Arial"/>
          <w:b/>
          <w:lang w:val="es-ES"/>
        </w:rPr>
        <w:t>LINEAMIENTOS PARA DOBLE TITULACIÓN</w:t>
      </w:r>
    </w:p>
    <w:p w14:paraId="02CF200D" w14:textId="77777777" w:rsidR="00DF1BB2" w:rsidRPr="00DF1BB2" w:rsidRDefault="00DF1BB2" w:rsidP="00516A58">
      <w:pPr>
        <w:spacing w:after="0" w:line="360" w:lineRule="auto"/>
        <w:jc w:val="center"/>
        <w:rPr>
          <w:rFonts w:ascii="Arial" w:hAnsi="Arial" w:cs="Arial"/>
          <w:b/>
          <w:lang w:val="es-ES"/>
        </w:rPr>
      </w:pPr>
    </w:p>
    <w:p w14:paraId="5F0D5209" w14:textId="731DC10C" w:rsidR="00E82723" w:rsidRPr="00DF1BB2" w:rsidRDefault="00E82723" w:rsidP="00516A58">
      <w:pPr>
        <w:spacing w:after="0" w:line="360" w:lineRule="auto"/>
        <w:jc w:val="center"/>
        <w:rPr>
          <w:rFonts w:ascii="Arial" w:hAnsi="Arial" w:cs="Arial"/>
          <w:color w:val="000000"/>
        </w:rPr>
      </w:pPr>
      <w:r w:rsidRPr="00DF1BB2">
        <w:rPr>
          <w:rFonts w:ascii="Arial" w:hAnsi="Arial" w:cs="Arial"/>
          <w:color w:val="000000"/>
        </w:rPr>
        <w:t xml:space="preserve">El </w:t>
      </w:r>
      <w:r w:rsidRPr="00DF1BB2">
        <w:rPr>
          <w:rFonts w:ascii="Arial" w:hAnsi="Arial" w:cs="Arial"/>
          <w:b/>
          <w:color w:val="000000"/>
        </w:rPr>
        <w:t xml:space="preserve">CONSEJO ACADÉMICO </w:t>
      </w:r>
      <w:r w:rsidRPr="00DF1BB2">
        <w:rPr>
          <w:rFonts w:ascii="Arial" w:hAnsi="Arial" w:cs="Arial"/>
          <w:color w:val="000000"/>
        </w:rPr>
        <w:t xml:space="preserve">de la </w:t>
      </w:r>
      <w:r w:rsidRPr="00DF1BB2">
        <w:rPr>
          <w:rFonts w:ascii="Arial" w:hAnsi="Arial" w:cs="Arial"/>
          <w:b/>
          <w:color w:val="000000"/>
        </w:rPr>
        <w:t>INSTITUCIÓN UNIVERSITARIA COLEGIO MAYOR DE ANTIOQUIA</w:t>
      </w:r>
      <w:r w:rsidRPr="00DF1BB2">
        <w:rPr>
          <w:rFonts w:ascii="Arial" w:hAnsi="Arial" w:cs="Arial"/>
          <w:color w:val="000000"/>
        </w:rPr>
        <w:t xml:space="preserve">, en uso de sus atribuciones legales y estatutarias, en especial las que le confiere la Ley 30 de 1992, </w:t>
      </w:r>
      <w:r w:rsidR="00D161A0" w:rsidRPr="00DF1BB2">
        <w:rPr>
          <w:rFonts w:ascii="Arial" w:hAnsi="Arial" w:cs="Arial"/>
          <w:color w:val="000000"/>
        </w:rPr>
        <w:t xml:space="preserve">la </w:t>
      </w:r>
      <w:r w:rsidRPr="00DF1BB2">
        <w:rPr>
          <w:rFonts w:ascii="Arial" w:hAnsi="Arial" w:cs="Arial"/>
          <w:color w:val="000000"/>
        </w:rPr>
        <w:t>Ley 489 de 1998 y el Acuerdo No. 002 del 9 de febrero de 2007 –Estatuto General– y</w:t>
      </w:r>
    </w:p>
    <w:p w14:paraId="1D110FC5" w14:textId="77777777" w:rsidR="00E82723" w:rsidRPr="00DF1BB2" w:rsidRDefault="00E82723" w:rsidP="00516A58">
      <w:pPr>
        <w:spacing w:after="0" w:line="360" w:lineRule="auto"/>
        <w:jc w:val="center"/>
        <w:rPr>
          <w:rFonts w:ascii="Arial" w:hAnsi="Arial" w:cs="Arial"/>
          <w:color w:val="000000"/>
        </w:rPr>
      </w:pPr>
    </w:p>
    <w:p w14:paraId="3296C3A5" w14:textId="6F4BE8BC" w:rsidR="00E82723" w:rsidRDefault="00D161A0" w:rsidP="00516A58">
      <w:pPr>
        <w:spacing w:after="0" w:line="360" w:lineRule="auto"/>
        <w:jc w:val="center"/>
        <w:rPr>
          <w:rFonts w:ascii="Arial" w:hAnsi="Arial" w:cs="Arial"/>
          <w:b/>
          <w:lang w:val="es-ES"/>
        </w:rPr>
      </w:pPr>
      <w:r w:rsidRPr="00DF1BB2">
        <w:rPr>
          <w:rFonts w:ascii="Arial" w:hAnsi="Arial" w:cs="Arial"/>
          <w:b/>
          <w:lang w:val="es-ES"/>
        </w:rPr>
        <w:t>CONSIDERANDO</w:t>
      </w:r>
    </w:p>
    <w:p w14:paraId="1F617163" w14:textId="77777777" w:rsidR="00D161A0" w:rsidRPr="00DF1BB2" w:rsidRDefault="00D161A0" w:rsidP="005354AB">
      <w:pPr>
        <w:spacing w:after="0" w:line="360" w:lineRule="auto"/>
        <w:rPr>
          <w:rFonts w:ascii="Arial" w:hAnsi="Arial" w:cs="Arial"/>
          <w:b/>
          <w:lang w:val="es-ES"/>
        </w:rPr>
      </w:pPr>
    </w:p>
    <w:p w14:paraId="5CDC6AEE" w14:textId="5CB4BC22" w:rsidR="00E82723" w:rsidRPr="00DF1BB2" w:rsidRDefault="00E82723" w:rsidP="005354A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F1BB2">
        <w:rPr>
          <w:rFonts w:ascii="Arial" w:hAnsi="Arial" w:cs="Arial"/>
          <w:b/>
          <w:bCs/>
          <w:sz w:val="22"/>
          <w:szCs w:val="22"/>
        </w:rPr>
        <w:t>1.</w:t>
      </w:r>
      <w:r w:rsidRPr="00DF1BB2">
        <w:rPr>
          <w:rFonts w:ascii="Arial" w:hAnsi="Arial" w:cs="Arial"/>
          <w:sz w:val="22"/>
          <w:szCs w:val="22"/>
        </w:rPr>
        <w:t xml:space="preserve"> Que el artículo 69 de la Constitución Política</w:t>
      </w:r>
      <w:r w:rsidR="00A95EE6">
        <w:rPr>
          <w:rFonts w:ascii="Arial" w:hAnsi="Arial" w:cs="Arial"/>
          <w:sz w:val="22"/>
          <w:szCs w:val="22"/>
        </w:rPr>
        <w:t xml:space="preserve"> y</w:t>
      </w:r>
      <w:r w:rsidRPr="00DF1BB2">
        <w:rPr>
          <w:rFonts w:ascii="Arial" w:hAnsi="Arial" w:cs="Arial"/>
          <w:sz w:val="22"/>
          <w:szCs w:val="22"/>
        </w:rPr>
        <w:t xml:space="preserve"> el artículo 29, literal f), de la Ley 30 de 1993</w:t>
      </w:r>
      <w:r w:rsidR="00A95EE6">
        <w:rPr>
          <w:rFonts w:ascii="Arial" w:hAnsi="Arial" w:cs="Arial"/>
          <w:sz w:val="22"/>
          <w:szCs w:val="22"/>
        </w:rPr>
        <w:t xml:space="preserve"> </w:t>
      </w:r>
      <w:r w:rsidRPr="00DF1BB2">
        <w:rPr>
          <w:rFonts w:ascii="Arial" w:hAnsi="Arial" w:cs="Arial"/>
          <w:sz w:val="22"/>
          <w:szCs w:val="22"/>
        </w:rPr>
        <w:t xml:space="preserve">otorga autonomía a las instituciones universitarias para, entre otras, adoptar el régimen de alumnos y docentes. </w:t>
      </w:r>
    </w:p>
    <w:p w14:paraId="0EFF0C13" w14:textId="77777777" w:rsidR="00E82723" w:rsidRPr="00DF1BB2" w:rsidRDefault="00E82723" w:rsidP="005354A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697EDFAF" w14:textId="22FE1415" w:rsidR="00E82723" w:rsidRPr="00DF1BB2" w:rsidRDefault="00E82723" w:rsidP="005354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F1BB2">
        <w:rPr>
          <w:rFonts w:ascii="Arial" w:hAnsi="Arial" w:cs="Arial"/>
          <w:b/>
          <w:bCs/>
        </w:rPr>
        <w:t>2.</w:t>
      </w:r>
      <w:r w:rsidRPr="00DF1BB2">
        <w:rPr>
          <w:rFonts w:ascii="Arial" w:hAnsi="Arial" w:cs="Arial"/>
        </w:rPr>
        <w:t xml:space="preserve"> Que el artículo </w:t>
      </w:r>
      <w:r w:rsidR="00DF1BB2" w:rsidRPr="00DF1BB2">
        <w:rPr>
          <w:rFonts w:ascii="Arial" w:hAnsi="Arial" w:cs="Arial"/>
        </w:rPr>
        <w:t>26</w:t>
      </w:r>
      <w:r w:rsidRPr="00DF1BB2">
        <w:rPr>
          <w:rFonts w:ascii="Arial" w:hAnsi="Arial" w:cs="Arial"/>
        </w:rPr>
        <w:t>, literal</w:t>
      </w:r>
      <w:r w:rsidR="00DF1BB2" w:rsidRPr="00DF1BB2">
        <w:rPr>
          <w:rFonts w:ascii="Arial" w:hAnsi="Arial" w:cs="Arial"/>
        </w:rPr>
        <w:t>es</w:t>
      </w:r>
      <w:r w:rsidRPr="00DF1BB2">
        <w:rPr>
          <w:rFonts w:ascii="Arial" w:hAnsi="Arial" w:cs="Arial"/>
        </w:rPr>
        <w:t xml:space="preserve"> a)</w:t>
      </w:r>
      <w:r w:rsidR="00DF1BB2" w:rsidRPr="00DF1BB2">
        <w:rPr>
          <w:rFonts w:ascii="Arial" w:hAnsi="Arial" w:cs="Arial"/>
        </w:rPr>
        <w:t xml:space="preserve"> y b)</w:t>
      </w:r>
      <w:r w:rsidRPr="00DF1BB2">
        <w:rPr>
          <w:rFonts w:ascii="Arial" w:hAnsi="Arial" w:cs="Arial"/>
        </w:rPr>
        <w:t xml:space="preserve">, del Acuerdo 02 de 2007, Estatuto General de la Institución Universitaria Colegio Mayor de Antioquia, contempla, entre las funciones del Consejo </w:t>
      </w:r>
      <w:r w:rsidR="00DF1BB2" w:rsidRPr="00DF1BB2">
        <w:rPr>
          <w:rFonts w:ascii="Arial" w:hAnsi="Arial" w:cs="Arial"/>
        </w:rPr>
        <w:t>Académico</w:t>
      </w:r>
      <w:r w:rsidRPr="00DF1BB2">
        <w:rPr>
          <w:rFonts w:ascii="Arial" w:hAnsi="Arial" w:cs="Arial"/>
        </w:rPr>
        <w:t xml:space="preserve">, </w:t>
      </w:r>
      <w:r w:rsidR="00DF1BB2" w:rsidRPr="00DF1BB2">
        <w:rPr>
          <w:rFonts w:ascii="Arial" w:hAnsi="Arial" w:cs="Arial"/>
        </w:rPr>
        <w:t>decidir sobre el desarrollo académico de la Institución</w:t>
      </w:r>
      <w:r w:rsidR="00A95EE6">
        <w:rPr>
          <w:rFonts w:ascii="Arial" w:hAnsi="Arial" w:cs="Arial"/>
        </w:rPr>
        <w:t>,</w:t>
      </w:r>
      <w:r w:rsidR="00DF1BB2" w:rsidRPr="00DF1BB2">
        <w:rPr>
          <w:rFonts w:ascii="Arial" w:hAnsi="Arial" w:cs="Arial"/>
        </w:rPr>
        <w:t xml:space="preserve"> en lo relativo a docencia, especialmente en cuanto se refiere a programas académicos, a investigación, extensión y bienestar universitario y diseñar las políticas académicas en lo referente al personal docente y estudiantil.</w:t>
      </w:r>
    </w:p>
    <w:p w14:paraId="435831E9" w14:textId="77777777" w:rsidR="00E82723" w:rsidRPr="00DF1BB2" w:rsidRDefault="00E82723" w:rsidP="005354A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97FA2B8" w14:textId="77777777" w:rsidR="00E82723" w:rsidRPr="00DF1BB2" w:rsidRDefault="00E82723" w:rsidP="005354A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F1BB2">
        <w:rPr>
          <w:rFonts w:ascii="Arial" w:hAnsi="Arial" w:cs="Arial"/>
          <w:b/>
          <w:bCs/>
          <w:sz w:val="22"/>
          <w:szCs w:val="22"/>
        </w:rPr>
        <w:t>3</w:t>
      </w:r>
      <w:r w:rsidRPr="00444104">
        <w:rPr>
          <w:rFonts w:ascii="Arial" w:hAnsi="Arial" w:cs="Arial"/>
          <w:b/>
          <w:bCs/>
          <w:sz w:val="22"/>
          <w:szCs w:val="22"/>
        </w:rPr>
        <w:t>.</w:t>
      </w:r>
      <w:r w:rsidRPr="00444104">
        <w:rPr>
          <w:rFonts w:ascii="Arial" w:hAnsi="Arial" w:cs="Arial"/>
          <w:sz w:val="22"/>
          <w:szCs w:val="22"/>
        </w:rPr>
        <w:t xml:space="preserve"> Que mediante el Acuerdo 013 de 2016 se profirió el Reglamento Estudiantil y Académico de Pregrado de la Institución Universitaria Colegio Mayor de Antioquia, derogando los Acuerdos No. 013 de 2005, 002 de 2006, 001 de 2009 y las demás disposiciones que le fueran contrarias.</w:t>
      </w:r>
      <w:r w:rsidRPr="00DF1BB2">
        <w:rPr>
          <w:rFonts w:ascii="Arial" w:hAnsi="Arial" w:cs="Arial"/>
          <w:sz w:val="22"/>
          <w:szCs w:val="22"/>
        </w:rPr>
        <w:t xml:space="preserve"> </w:t>
      </w:r>
    </w:p>
    <w:p w14:paraId="209235FA" w14:textId="77777777" w:rsidR="00E82723" w:rsidRPr="00DF1BB2" w:rsidRDefault="00E82723" w:rsidP="005354AB">
      <w:pPr>
        <w:spacing w:after="0" w:line="360" w:lineRule="auto"/>
        <w:rPr>
          <w:rFonts w:ascii="Arial" w:hAnsi="Arial" w:cs="Arial"/>
          <w:lang w:val="es-ES"/>
        </w:rPr>
      </w:pPr>
    </w:p>
    <w:p w14:paraId="242D7616" w14:textId="3E207887" w:rsidR="00E82723" w:rsidRDefault="00E82723" w:rsidP="005354AB">
      <w:pPr>
        <w:spacing w:after="0" w:line="360" w:lineRule="auto"/>
        <w:rPr>
          <w:rFonts w:ascii="Arial" w:hAnsi="Arial" w:cs="Arial"/>
          <w:lang w:val="es-ES"/>
        </w:rPr>
      </w:pPr>
      <w:r w:rsidRPr="00DF1BB2">
        <w:rPr>
          <w:rFonts w:ascii="Arial" w:hAnsi="Arial" w:cs="Arial"/>
          <w:b/>
          <w:bCs/>
          <w:lang w:val="es-ES"/>
        </w:rPr>
        <w:t>4.</w:t>
      </w:r>
      <w:r w:rsidRPr="00DF1BB2">
        <w:rPr>
          <w:rFonts w:ascii="Arial" w:hAnsi="Arial" w:cs="Arial"/>
          <w:lang w:val="es-ES"/>
        </w:rPr>
        <w:t xml:space="preserve"> Que el Proyecto Educativo Institucional invita a la reflexión permanente de lo académico y esboza como grandes principios la autonomía, el liderazgo, la responsabilidad y pertinencia social y la formación integral, mismos principios que se seguirán materializado con los desarrollos normativos institucionales. </w:t>
      </w:r>
    </w:p>
    <w:p w14:paraId="7EBCAF80" w14:textId="27A5C740" w:rsidR="00857050" w:rsidRDefault="00857050" w:rsidP="005354AB">
      <w:pPr>
        <w:spacing w:after="0" w:line="360" w:lineRule="auto"/>
        <w:rPr>
          <w:rFonts w:ascii="Arial" w:hAnsi="Arial" w:cs="Arial"/>
          <w:lang w:val="es-ES"/>
        </w:rPr>
      </w:pPr>
    </w:p>
    <w:p w14:paraId="18B2CA8C" w14:textId="77777777" w:rsidR="00857050" w:rsidRDefault="00857050" w:rsidP="005354A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64A76">
        <w:rPr>
          <w:rFonts w:ascii="Arial" w:hAnsi="Arial" w:cs="Arial"/>
          <w:b/>
          <w:sz w:val="22"/>
          <w:szCs w:val="22"/>
        </w:rPr>
        <w:t>4.</w:t>
      </w:r>
      <w:r w:rsidRPr="00B64A76">
        <w:rPr>
          <w:rFonts w:ascii="Arial" w:hAnsi="Arial" w:cs="Arial"/>
          <w:sz w:val="22"/>
          <w:szCs w:val="22"/>
        </w:rPr>
        <w:t xml:space="preserve"> Que mediante el Acuerdo 06 de junio de 2025, se modificó parcialmente el Acuerdo 013 de 2016, generando la facultad al Consejo Académico para reglamentar lo concerniente a </w:t>
      </w:r>
      <w:r w:rsidRPr="00B64A76">
        <w:rPr>
          <w:rFonts w:ascii="Arial" w:hAnsi="Arial" w:cs="Arial"/>
          <w:sz w:val="22"/>
          <w:szCs w:val="22"/>
        </w:rPr>
        <w:lastRenderedPageBreak/>
        <w:t>doble titulación y las rutas curriculares especiales, previa recomendación de los Consejos de Facultad.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1801A8" w14:textId="77777777" w:rsidR="00E82723" w:rsidRPr="00DF1BB2" w:rsidRDefault="00E82723" w:rsidP="005354AB">
      <w:pPr>
        <w:spacing w:after="0" w:line="360" w:lineRule="auto"/>
        <w:rPr>
          <w:rFonts w:ascii="Arial" w:hAnsi="Arial" w:cs="Arial"/>
          <w:lang w:val="es-ES"/>
        </w:rPr>
      </w:pPr>
    </w:p>
    <w:p w14:paraId="570477CD" w14:textId="417C727B" w:rsidR="00E82723" w:rsidRPr="00DF1BB2" w:rsidRDefault="00E82723" w:rsidP="005354AB">
      <w:pPr>
        <w:spacing w:after="0" w:line="360" w:lineRule="auto"/>
        <w:rPr>
          <w:rFonts w:ascii="Arial" w:hAnsi="Arial" w:cs="Arial"/>
          <w:lang w:val="es-ES"/>
        </w:rPr>
      </w:pPr>
      <w:r w:rsidRPr="00DF1BB2">
        <w:rPr>
          <w:rFonts w:ascii="Arial" w:hAnsi="Arial" w:cs="Arial"/>
          <w:b/>
          <w:bCs/>
          <w:lang w:val="es-ES"/>
        </w:rPr>
        <w:t>5.</w:t>
      </w:r>
      <w:r w:rsidRPr="00DF1BB2">
        <w:rPr>
          <w:rFonts w:ascii="Arial" w:hAnsi="Arial" w:cs="Arial"/>
          <w:lang w:val="es-ES"/>
        </w:rPr>
        <w:t xml:space="preserve"> Que el Plan de Desarrollo Institucional invita a la modernización de los procesos académicos y en sus líneas estratégicas 1 </w:t>
      </w:r>
      <w:r w:rsidR="00A95EE6">
        <w:rPr>
          <w:rFonts w:ascii="Arial" w:hAnsi="Arial" w:cs="Arial"/>
          <w:lang w:val="es-ES"/>
        </w:rPr>
        <w:t xml:space="preserve">– </w:t>
      </w:r>
      <w:r w:rsidRPr="00DF1BB2">
        <w:rPr>
          <w:rFonts w:ascii="Arial" w:hAnsi="Arial" w:cs="Arial"/>
          <w:lang w:val="es-ES"/>
        </w:rPr>
        <w:t>Academia transformadora de vidas y 2</w:t>
      </w:r>
      <w:r w:rsidR="00A95EE6">
        <w:rPr>
          <w:rFonts w:ascii="Arial" w:hAnsi="Arial" w:cs="Arial"/>
          <w:lang w:val="es-ES"/>
        </w:rPr>
        <w:t xml:space="preserve"> – </w:t>
      </w:r>
      <w:r w:rsidRPr="00DF1BB2">
        <w:rPr>
          <w:rFonts w:ascii="Arial" w:hAnsi="Arial" w:cs="Arial"/>
        </w:rPr>
        <w:t>Intercambio de saberes para la transformación del entorno social, productivo y científico</w:t>
      </w:r>
      <w:r w:rsidR="00A95EE6">
        <w:rPr>
          <w:rFonts w:ascii="Arial" w:hAnsi="Arial" w:cs="Arial"/>
          <w:lang w:val="es-ES"/>
        </w:rPr>
        <w:t xml:space="preserve"> se </w:t>
      </w:r>
      <w:r w:rsidRPr="00DF1BB2">
        <w:rPr>
          <w:rFonts w:ascii="Arial" w:hAnsi="Arial" w:cs="Arial"/>
          <w:lang w:val="es-ES"/>
        </w:rPr>
        <w:t xml:space="preserve">esbozan la necesidad de generar espacios para la doble titulación y el reconocimiento de aprendizajes previos y la flexibilización de rutas formativas por la vía de la homologación. </w:t>
      </w:r>
    </w:p>
    <w:p w14:paraId="6174D15B" w14:textId="77777777" w:rsidR="00E82723" w:rsidRPr="00DF1BB2" w:rsidRDefault="00E82723" w:rsidP="005354AB">
      <w:pPr>
        <w:spacing w:after="0" w:line="360" w:lineRule="auto"/>
        <w:rPr>
          <w:rFonts w:ascii="Arial" w:hAnsi="Arial" w:cs="Arial"/>
          <w:lang w:val="es-ES"/>
        </w:rPr>
      </w:pPr>
    </w:p>
    <w:p w14:paraId="599080C0" w14:textId="77777777" w:rsidR="00E82723" w:rsidRPr="00DF1BB2" w:rsidRDefault="00E82723" w:rsidP="005354AB">
      <w:pPr>
        <w:spacing w:after="0" w:line="360" w:lineRule="auto"/>
        <w:rPr>
          <w:rFonts w:ascii="Arial" w:hAnsi="Arial" w:cs="Arial"/>
          <w:lang w:val="es-ES"/>
        </w:rPr>
      </w:pPr>
      <w:r w:rsidRPr="00DF1BB2">
        <w:rPr>
          <w:rFonts w:ascii="Arial" w:hAnsi="Arial" w:cs="Arial"/>
          <w:b/>
          <w:bCs/>
          <w:lang w:val="es-ES"/>
        </w:rPr>
        <w:t>6.</w:t>
      </w:r>
      <w:r w:rsidRPr="00DF1BB2">
        <w:rPr>
          <w:rFonts w:ascii="Arial" w:hAnsi="Arial" w:cs="Arial"/>
          <w:lang w:val="es-ES"/>
        </w:rPr>
        <w:t xml:space="preserve"> Que la Institución requiere mecanismos modernos para el desarrollo de trayectorias formativas flexibles y pertinentes que fomenten el aprendizaje a lo largo de la vida, la inclusión de variedad grupos poblacionales al sistema de educación superior y la vinculación del sector productivo y organizaciones sociales y comunitarias en el proceso de formación. </w:t>
      </w:r>
    </w:p>
    <w:p w14:paraId="17A826C9" w14:textId="77777777" w:rsidR="00E82723" w:rsidRPr="00DF1BB2" w:rsidRDefault="00E82723" w:rsidP="005354AB">
      <w:pPr>
        <w:spacing w:after="0" w:line="360" w:lineRule="auto"/>
        <w:rPr>
          <w:rFonts w:ascii="Arial" w:hAnsi="Arial" w:cs="Arial"/>
          <w:lang w:val="es-ES"/>
        </w:rPr>
      </w:pPr>
    </w:p>
    <w:p w14:paraId="28E4A91D" w14:textId="5AF24B5C" w:rsidR="00E82723" w:rsidRPr="00DF1BB2" w:rsidRDefault="00E82723" w:rsidP="005354AB">
      <w:pPr>
        <w:spacing w:after="0" w:line="360" w:lineRule="auto"/>
        <w:rPr>
          <w:rFonts w:ascii="Arial" w:hAnsi="Arial" w:cs="Arial"/>
          <w:lang w:val="es-ES"/>
        </w:rPr>
      </w:pPr>
      <w:r w:rsidRPr="00DF1BB2">
        <w:rPr>
          <w:rFonts w:ascii="Arial" w:hAnsi="Arial" w:cs="Arial"/>
          <w:b/>
          <w:bCs/>
          <w:lang w:val="es-ES"/>
        </w:rPr>
        <w:t>7.</w:t>
      </w:r>
      <w:r w:rsidRPr="00DF1BB2">
        <w:rPr>
          <w:rFonts w:ascii="Arial" w:hAnsi="Arial" w:cs="Arial"/>
          <w:lang w:val="es-ES"/>
        </w:rPr>
        <w:t xml:space="preserve"> Que el estudio de prospectiva institucional invita a reflexionar sobre tendencias de la educación superior, como la doble titulación y la implementación de nuevos mecanismos </w:t>
      </w:r>
      <w:r w:rsidR="00A95EE6" w:rsidRPr="00DF1BB2">
        <w:rPr>
          <w:rFonts w:ascii="Arial" w:hAnsi="Arial" w:cs="Arial"/>
          <w:lang w:val="es-ES"/>
        </w:rPr>
        <w:t>evaluativos</w:t>
      </w:r>
      <w:r w:rsidR="00A95EE6">
        <w:rPr>
          <w:rFonts w:ascii="Arial" w:hAnsi="Arial" w:cs="Arial"/>
          <w:lang w:val="es-ES"/>
        </w:rPr>
        <w:t xml:space="preserve">, </w:t>
      </w:r>
      <w:r w:rsidRPr="00DF1BB2">
        <w:rPr>
          <w:rFonts w:ascii="Arial" w:hAnsi="Arial" w:cs="Arial"/>
          <w:lang w:val="es-ES"/>
        </w:rPr>
        <w:t>reconociendo los avances del Sistema Nacional de Cualificaciones</w:t>
      </w:r>
      <w:r w:rsidR="00A95EE6">
        <w:rPr>
          <w:rFonts w:ascii="Arial" w:hAnsi="Arial" w:cs="Arial"/>
          <w:lang w:val="es-ES"/>
        </w:rPr>
        <w:t xml:space="preserve"> y</w:t>
      </w:r>
      <w:r w:rsidRPr="00DF1BB2">
        <w:rPr>
          <w:rFonts w:ascii="Arial" w:hAnsi="Arial" w:cs="Arial"/>
          <w:lang w:val="es-ES"/>
        </w:rPr>
        <w:t xml:space="preserve"> los amplios desarrollos derivados del Marco Nacional de Cualificaciones. </w:t>
      </w:r>
    </w:p>
    <w:p w14:paraId="67388AEF" w14:textId="77777777" w:rsidR="00E82723" w:rsidRPr="00DF1BB2" w:rsidRDefault="00E82723" w:rsidP="005354AB">
      <w:pPr>
        <w:spacing w:after="0" w:line="360" w:lineRule="auto"/>
        <w:rPr>
          <w:rFonts w:ascii="Arial" w:hAnsi="Arial" w:cs="Arial"/>
          <w:lang w:val="es-ES"/>
        </w:rPr>
      </w:pPr>
    </w:p>
    <w:p w14:paraId="7F36E503" w14:textId="77777777" w:rsidR="00E82723" w:rsidRPr="00DF1BB2" w:rsidRDefault="00E82723" w:rsidP="005354AB">
      <w:pPr>
        <w:spacing w:after="0" w:line="360" w:lineRule="auto"/>
        <w:rPr>
          <w:rFonts w:ascii="Arial" w:hAnsi="Arial" w:cs="Arial"/>
          <w:lang w:val="es-ES"/>
        </w:rPr>
      </w:pPr>
      <w:r w:rsidRPr="00DF1BB2">
        <w:rPr>
          <w:rFonts w:ascii="Arial" w:hAnsi="Arial" w:cs="Arial"/>
          <w:b/>
          <w:bCs/>
          <w:lang w:val="es-ES"/>
        </w:rPr>
        <w:t>8.</w:t>
      </w:r>
      <w:r w:rsidRPr="00DF1BB2">
        <w:rPr>
          <w:rFonts w:ascii="Arial" w:hAnsi="Arial" w:cs="Arial"/>
          <w:lang w:val="es-ES"/>
        </w:rPr>
        <w:t xml:space="preserve"> Que todo proceso de modernización académica permitirá a la Institución posicionarla en el escenario global, facilitando la movilidad de estudiantes, el desarrollo de nuevas estrategias que fomentan interdisciplinariedad y nuevos esquemas de flexibilidad curricular. </w:t>
      </w:r>
    </w:p>
    <w:p w14:paraId="77FC9D65" w14:textId="77777777" w:rsidR="00E82723" w:rsidRPr="00DF1BB2" w:rsidRDefault="00E82723" w:rsidP="005354A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312F2EE4" w14:textId="3E98C1BC" w:rsidR="00E82723" w:rsidRPr="00DF1BB2" w:rsidRDefault="00A95EE6" w:rsidP="005354AB">
      <w:pPr>
        <w:spacing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</w:t>
      </w:r>
      <w:r w:rsidR="00E82723" w:rsidRPr="00DF1BB2">
        <w:rPr>
          <w:rFonts w:ascii="Arial" w:hAnsi="Arial" w:cs="Arial"/>
          <w:lang w:val="es-ES"/>
        </w:rPr>
        <w:t xml:space="preserve">n mérito de lo expuesto, </w:t>
      </w:r>
    </w:p>
    <w:p w14:paraId="7A26BCC3" w14:textId="5CCD3F01" w:rsidR="00E82723" w:rsidRPr="00DF1BB2" w:rsidRDefault="00EF04DE" w:rsidP="005354AB">
      <w:pPr>
        <w:tabs>
          <w:tab w:val="left" w:pos="3920"/>
        </w:tabs>
        <w:spacing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</w:p>
    <w:p w14:paraId="3B24802C" w14:textId="468D647D" w:rsidR="00E82723" w:rsidRDefault="00EF04DE" w:rsidP="00516A58">
      <w:pPr>
        <w:spacing w:after="0" w:line="360" w:lineRule="auto"/>
        <w:jc w:val="center"/>
        <w:rPr>
          <w:rFonts w:ascii="Arial" w:hAnsi="Arial" w:cs="Arial"/>
          <w:b/>
          <w:lang w:val="es-ES"/>
        </w:rPr>
      </w:pPr>
      <w:bookmarkStart w:id="0" w:name="_GoBack"/>
      <w:r w:rsidRPr="00DF1BB2">
        <w:rPr>
          <w:rFonts w:ascii="Arial" w:hAnsi="Arial" w:cs="Arial"/>
          <w:b/>
          <w:lang w:val="es-ES"/>
        </w:rPr>
        <w:t>RESUELVE</w:t>
      </w:r>
    </w:p>
    <w:bookmarkEnd w:id="0"/>
    <w:p w14:paraId="40DB0975" w14:textId="77777777" w:rsidR="00D161A0" w:rsidRPr="00DF1BB2" w:rsidRDefault="00D161A0" w:rsidP="005354AB">
      <w:pPr>
        <w:spacing w:after="0" w:line="360" w:lineRule="auto"/>
        <w:rPr>
          <w:rFonts w:ascii="Arial" w:hAnsi="Arial" w:cs="Arial"/>
          <w:b/>
          <w:lang w:val="es-ES"/>
        </w:rPr>
      </w:pPr>
    </w:p>
    <w:p w14:paraId="08DE556D" w14:textId="784A49EA" w:rsidR="00EF04DE" w:rsidRDefault="00CB0B9E" w:rsidP="005354AB">
      <w:pPr>
        <w:spacing w:after="0" w:line="360" w:lineRule="auto"/>
        <w:rPr>
          <w:rFonts w:ascii="Arial" w:hAnsi="Arial" w:cs="Arial"/>
          <w:lang w:val="es-ES"/>
        </w:rPr>
      </w:pPr>
      <w:r w:rsidRPr="00DF1BB2">
        <w:rPr>
          <w:rFonts w:ascii="Arial" w:hAnsi="Arial" w:cs="Arial"/>
          <w:b/>
          <w:lang w:val="es-ES"/>
        </w:rPr>
        <w:t>Art</w:t>
      </w:r>
      <w:r>
        <w:rPr>
          <w:rFonts w:ascii="Arial" w:hAnsi="Arial" w:cs="Arial"/>
          <w:b/>
          <w:lang w:val="es-ES"/>
        </w:rPr>
        <w:t>í</w:t>
      </w:r>
      <w:r w:rsidRPr="00DF1BB2">
        <w:rPr>
          <w:rFonts w:ascii="Arial" w:hAnsi="Arial" w:cs="Arial"/>
          <w:b/>
          <w:lang w:val="es-ES"/>
        </w:rPr>
        <w:t xml:space="preserve">culo </w:t>
      </w:r>
      <w:r w:rsidR="00E82723" w:rsidRPr="00DF1BB2">
        <w:rPr>
          <w:rFonts w:ascii="Arial" w:hAnsi="Arial" w:cs="Arial"/>
          <w:b/>
          <w:lang w:val="es-ES"/>
        </w:rPr>
        <w:t>1. Definiciones</w:t>
      </w:r>
      <w:r w:rsidR="00EF04DE">
        <w:rPr>
          <w:rFonts w:ascii="Arial" w:hAnsi="Arial" w:cs="Arial"/>
          <w:b/>
          <w:lang w:val="es-ES"/>
        </w:rPr>
        <w:t xml:space="preserve">. </w:t>
      </w:r>
      <w:r w:rsidR="00EF04DE">
        <w:rPr>
          <w:rFonts w:ascii="Arial" w:hAnsi="Arial" w:cs="Arial"/>
          <w:lang w:val="es-ES"/>
        </w:rPr>
        <w:t>Para los efectos de los lineamientos se tendrán las siguientes definiciones:</w:t>
      </w:r>
    </w:p>
    <w:p w14:paraId="10689741" w14:textId="77777777" w:rsidR="00EF04DE" w:rsidRPr="00DF1BB2" w:rsidRDefault="00EF04DE" w:rsidP="005354AB">
      <w:pPr>
        <w:spacing w:after="0" w:line="360" w:lineRule="auto"/>
        <w:rPr>
          <w:rFonts w:ascii="Arial" w:hAnsi="Arial" w:cs="Arial"/>
          <w:b/>
          <w:lang w:val="es-ES"/>
        </w:rPr>
      </w:pPr>
    </w:p>
    <w:p w14:paraId="3613FE5C" w14:textId="5502898C" w:rsidR="00EB6ACC" w:rsidRPr="00271E20" w:rsidRDefault="00EB6ACC" w:rsidP="005354AB">
      <w:pPr>
        <w:pStyle w:val="Prrafodelista"/>
        <w:numPr>
          <w:ilvl w:val="0"/>
          <w:numId w:val="3"/>
        </w:numPr>
        <w:spacing w:after="0" w:line="360" w:lineRule="auto"/>
        <w:ind w:left="0" w:firstLine="0"/>
        <w:rPr>
          <w:rFonts w:ascii="Arial" w:hAnsi="Arial" w:cs="Arial"/>
          <w:lang w:val="es-ES"/>
        </w:rPr>
      </w:pPr>
      <w:r w:rsidRPr="00271E20">
        <w:rPr>
          <w:rFonts w:ascii="Arial" w:hAnsi="Arial" w:cs="Arial"/>
          <w:lang w:val="es-ES"/>
        </w:rPr>
        <w:lastRenderedPageBreak/>
        <w:t>Doble titulación</w:t>
      </w:r>
      <w:r w:rsidR="000E09A4" w:rsidRPr="00271E20">
        <w:rPr>
          <w:rFonts w:ascii="Arial" w:hAnsi="Arial" w:cs="Arial"/>
          <w:lang w:val="es-ES"/>
        </w:rPr>
        <w:t xml:space="preserve">. </w:t>
      </w:r>
      <w:r w:rsidR="00EF04DE" w:rsidRPr="00271E20">
        <w:rPr>
          <w:rFonts w:ascii="Arial" w:hAnsi="Arial" w:cs="Arial"/>
          <w:lang w:val="es-ES"/>
        </w:rPr>
        <w:t xml:space="preserve">Es </w:t>
      </w:r>
      <w:r w:rsidR="000E09A4" w:rsidRPr="00271E20">
        <w:rPr>
          <w:rFonts w:ascii="Arial" w:hAnsi="Arial" w:cs="Arial"/>
          <w:lang w:val="es-ES"/>
        </w:rPr>
        <w:t xml:space="preserve">la opción que tienen los estudiantes de la </w:t>
      </w:r>
      <w:r w:rsidR="00EF04DE" w:rsidRPr="00EF04DE">
        <w:rPr>
          <w:rFonts w:ascii="Arial" w:hAnsi="Arial" w:cs="Arial"/>
          <w:lang w:val="es-ES"/>
        </w:rPr>
        <w:t xml:space="preserve">Institución </w:t>
      </w:r>
      <w:r w:rsidR="000E09A4" w:rsidRPr="00271E20">
        <w:rPr>
          <w:rFonts w:ascii="Arial" w:hAnsi="Arial" w:cs="Arial"/>
          <w:lang w:val="es-ES"/>
        </w:rPr>
        <w:t>para desarrollar dos programas diferentes de manera simultánea, ya sea en la misma Institución (doble programa) o con otra institución de educación superior a nivel nacional o internacional</w:t>
      </w:r>
      <w:r w:rsidR="002814B3">
        <w:rPr>
          <w:rFonts w:ascii="Arial" w:hAnsi="Arial" w:cs="Arial"/>
          <w:lang w:val="es-ES"/>
        </w:rPr>
        <w:t>,</w:t>
      </w:r>
      <w:r w:rsidR="000E09A4" w:rsidRPr="00271E20">
        <w:rPr>
          <w:rFonts w:ascii="Arial" w:hAnsi="Arial" w:cs="Arial"/>
          <w:lang w:val="es-ES"/>
        </w:rPr>
        <w:t xml:space="preserve"> con quien se tenga convenio. </w:t>
      </w:r>
    </w:p>
    <w:p w14:paraId="3811E36B" w14:textId="77777777" w:rsidR="00EB6ACC" w:rsidRPr="00DF1BB2" w:rsidRDefault="00EB6ACC" w:rsidP="005354AB">
      <w:pPr>
        <w:pStyle w:val="Prrafodelista"/>
        <w:numPr>
          <w:ilvl w:val="0"/>
          <w:numId w:val="3"/>
        </w:numPr>
        <w:spacing w:after="0" w:line="360" w:lineRule="auto"/>
        <w:ind w:left="0" w:firstLine="0"/>
        <w:rPr>
          <w:rFonts w:ascii="Arial" w:hAnsi="Arial" w:cs="Arial"/>
          <w:lang w:val="es-ES"/>
        </w:rPr>
      </w:pPr>
      <w:r w:rsidRPr="00DF1BB2">
        <w:rPr>
          <w:rFonts w:ascii="Arial" w:hAnsi="Arial" w:cs="Arial"/>
          <w:lang w:val="es-ES"/>
        </w:rPr>
        <w:t>Programa base</w:t>
      </w:r>
      <w:r w:rsidR="00E82723" w:rsidRPr="00DF1BB2">
        <w:rPr>
          <w:rFonts w:ascii="Arial" w:hAnsi="Arial" w:cs="Arial"/>
          <w:lang w:val="es-ES"/>
        </w:rPr>
        <w:t xml:space="preserve">. Es el programa de pregrado </w:t>
      </w:r>
      <w:r w:rsidR="000E09A4" w:rsidRPr="00DF1BB2">
        <w:rPr>
          <w:rFonts w:ascii="Arial" w:hAnsi="Arial" w:cs="Arial"/>
          <w:lang w:val="es-ES"/>
        </w:rPr>
        <w:t xml:space="preserve">en el cual un estudiante se matricula al ser admitido en la Institución. </w:t>
      </w:r>
    </w:p>
    <w:p w14:paraId="214E621B" w14:textId="77777777" w:rsidR="00EB6ACC" w:rsidRPr="00DF1BB2" w:rsidRDefault="00EB6ACC" w:rsidP="005354AB">
      <w:pPr>
        <w:pStyle w:val="Prrafodelista"/>
        <w:numPr>
          <w:ilvl w:val="0"/>
          <w:numId w:val="3"/>
        </w:numPr>
        <w:spacing w:after="0" w:line="360" w:lineRule="auto"/>
        <w:ind w:left="0" w:firstLine="0"/>
        <w:rPr>
          <w:rFonts w:ascii="Arial" w:hAnsi="Arial" w:cs="Arial"/>
          <w:lang w:val="es-ES"/>
        </w:rPr>
      </w:pPr>
      <w:r w:rsidRPr="00DF1BB2">
        <w:rPr>
          <w:rFonts w:ascii="Arial" w:hAnsi="Arial" w:cs="Arial"/>
          <w:lang w:val="es-ES"/>
        </w:rPr>
        <w:t xml:space="preserve">Segundo programa. Es el programa de pregrado que un estudiante decide desarrollar simultáneamente a su programa de base. </w:t>
      </w:r>
    </w:p>
    <w:p w14:paraId="57165E4E" w14:textId="77777777" w:rsidR="007A4E03" w:rsidRPr="00DF1BB2" w:rsidRDefault="007A4E03" w:rsidP="005354AB">
      <w:pPr>
        <w:spacing w:after="0" w:line="360" w:lineRule="auto"/>
        <w:rPr>
          <w:rFonts w:ascii="Arial" w:hAnsi="Arial" w:cs="Arial"/>
          <w:lang w:val="es-ES"/>
        </w:rPr>
      </w:pPr>
    </w:p>
    <w:p w14:paraId="621568A4" w14:textId="5605CBD4" w:rsidR="00D76DEA" w:rsidRPr="00B64A76" w:rsidRDefault="00B64A76" w:rsidP="005354AB">
      <w:pPr>
        <w:spacing w:after="0" w:line="360" w:lineRule="auto"/>
        <w:rPr>
          <w:rFonts w:ascii="Arial" w:hAnsi="Arial" w:cs="Arial"/>
          <w:lang w:val="es-ES"/>
        </w:rPr>
      </w:pPr>
      <w:r w:rsidRPr="00B64A76">
        <w:rPr>
          <w:rFonts w:ascii="Arial" w:hAnsi="Arial" w:cs="Arial"/>
          <w:b/>
          <w:lang w:val="es-ES"/>
        </w:rPr>
        <w:t>Artículo</w:t>
      </w:r>
      <w:r w:rsidR="00D76DEA" w:rsidRPr="00B64A76">
        <w:rPr>
          <w:rFonts w:ascii="Arial" w:hAnsi="Arial" w:cs="Arial"/>
          <w:b/>
          <w:lang w:val="es-ES"/>
        </w:rPr>
        <w:t xml:space="preserve"> 2</w:t>
      </w:r>
      <w:r w:rsidR="00D76DEA" w:rsidRPr="00B64A76">
        <w:rPr>
          <w:rFonts w:ascii="Arial" w:hAnsi="Arial" w:cs="Arial"/>
          <w:lang w:val="es-ES"/>
        </w:rPr>
        <w:t xml:space="preserve">. </w:t>
      </w:r>
      <w:r w:rsidR="00D76DEA" w:rsidRPr="005354AB">
        <w:rPr>
          <w:rFonts w:ascii="Arial" w:hAnsi="Arial" w:cs="Arial"/>
          <w:b/>
          <w:lang w:val="es-ES"/>
        </w:rPr>
        <w:t>Habilitación de facultades</w:t>
      </w:r>
      <w:r w:rsidR="00D76DEA" w:rsidRPr="00B64A76">
        <w:rPr>
          <w:rFonts w:ascii="Arial" w:hAnsi="Arial" w:cs="Arial"/>
          <w:lang w:val="es-ES"/>
        </w:rPr>
        <w:t xml:space="preserve">. Corresponde a los consejos de facultad proponer los programas susceptibles de doble titulación, ya sea entre programas de la misma facultad </w:t>
      </w:r>
      <w:r w:rsidRPr="00B64A76">
        <w:rPr>
          <w:rFonts w:ascii="Arial" w:hAnsi="Arial" w:cs="Arial"/>
          <w:lang w:val="es-ES"/>
        </w:rPr>
        <w:t xml:space="preserve">o entre facultades o </w:t>
      </w:r>
      <w:r w:rsidR="00D76DEA" w:rsidRPr="00B64A76">
        <w:rPr>
          <w:rFonts w:ascii="Arial" w:hAnsi="Arial" w:cs="Arial"/>
          <w:lang w:val="es-ES"/>
        </w:rPr>
        <w:t xml:space="preserve">el aval para generar convenios de doble titulación con otra institución de educación superior en el ámbito nacional o internacional. </w:t>
      </w:r>
    </w:p>
    <w:p w14:paraId="6A5C4573" w14:textId="77777777" w:rsidR="00D76DEA" w:rsidRDefault="00D76DEA" w:rsidP="005354AB">
      <w:pPr>
        <w:spacing w:after="0" w:line="360" w:lineRule="auto"/>
        <w:rPr>
          <w:rFonts w:ascii="Arial" w:hAnsi="Arial" w:cs="Arial"/>
          <w:lang w:val="es-ES"/>
        </w:rPr>
      </w:pPr>
      <w:r w:rsidRPr="00B64A76">
        <w:rPr>
          <w:rFonts w:ascii="Arial" w:hAnsi="Arial" w:cs="Arial"/>
          <w:lang w:val="es-ES"/>
        </w:rPr>
        <w:t xml:space="preserve">Para esto se propondrán rutas formativas entre los programas de pregrado susceptibles de doble titulación para su posterior aprobación en el Consejo Académico. </w:t>
      </w:r>
    </w:p>
    <w:p w14:paraId="5F81FF9C" w14:textId="5F3119AF" w:rsidR="007A4E03" w:rsidRPr="00DF1BB2" w:rsidRDefault="007A4E03" w:rsidP="005354AB">
      <w:pPr>
        <w:spacing w:after="0" w:line="360" w:lineRule="auto"/>
        <w:rPr>
          <w:rFonts w:ascii="Arial" w:hAnsi="Arial" w:cs="Arial"/>
          <w:lang w:val="es-ES"/>
        </w:rPr>
      </w:pPr>
    </w:p>
    <w:p w14:paraId="1937F005" w14:textId="77777777" w:rsidR="00EB6ACC" w:rsidRPr="00DF1BB2" w:rsidRDefault="00DF1BB2" w:rsidP="005354AB">
      <w:pPr>
        <w:spacing w:after="0" w:line="360" w:lineRule="auto"/>
        <w:rPr>
          <w:rFonts w:ascii="Arial" w:hAnsi="Arial" w:cs="Arial"/>
          <w:lang w:val="es-ES"/>
        </w:rPr>
      </w:pPr>
      <w:r w:rsidRPr="00DF1BB2">
        <w:rPr>
          <w:rFonts w:ascii="Arial" w:hAnsi="Arial" w:cs="Arial"/>
          <w:b/>
          <w:lang w:val="es-ES"/>
        </w:rPr>
        <w:t>Artículo</w:t>
      </w:r>
      <w:r w:rsidR="00A012D0" w:rsidRPr="00DF1BB2">
        <w:rPr>
          <w:rFonts w:ascii="Arial" w:hAnsi="Arial" w:cs="Arial"/>
          <w:b/>
          <w:lang w:val="es-ES"/>
        </w:rPr>
        <w:t xml:space="preserve"> 3.</w:t>
      </w:r>
      <w:r w:rsidR="00A012D0" w:rsidRPr="00DF1BB2">
        <w:rPr>
          <w:rFonts w:ascii="Arial" w:hAnsi="Arial" w:cs="Arial"/>
          <w:lang w:val="es-ES"/>
        </w:rPr>
        <w:t xml:space="preserve"> </w:t>
      </w:r>
      <w:r w:rsidR="00EB6ACC" w:rsidRPr="00271E20">
        <w:rPr>
          <w:rFonts w:ascii="Arial" w:hAnsi="Arial" w:cs="Arial"/>
          <w:b/>
          <w:lang w:val="es-ES"/>
        </w:rPr>
        <w:t>Cupos disponibles</w:t>
      </w:r>
      <w:r w:rsidR="00A012D0" w:rsidRPr="00271E20">
        <w:rPr>
          <w:rFonts w:ascii="Arial" w:hAnsi="Arial" w:cs="Arial"/>
          <w:b/>
          <w:lang w:val="es-ES"/>
        </w:rPr>
        <w:t>.</w:t>
      </w:r>
      <w:r w:rsidR="00A012D0" w:rsidRPr="00DF1BB2">
        <w:rPr>
          <w:rFonts w:ascii="Arial" w:hAnsi="Arial" w:cs="Arial"/>
          <w:lang w:val="es-ES"/>
        </w:rPr>
        <w:t xml:space="preserve"> Corresponde a los consejos de facultad definir el numero de cupos disponibles para fomentar la doble titulación. </w:t>
      </w:r>
    </w:p>
    <w:p w14:paraId="11FFBC52" w14:textId="77777777" w:rsidR="007A4E03" w:rsidRPr="00DF1BB2" w:rsidRDefault="007A4E03" w:rsidP="005354AB">
      <w:pPr>
        <w:spacing w:after="0" w:line="360" w:lineRule="auto"/>
        <w:rPr>
          <w:rFonts w:ascii="Arial" w:hAnsi="Arial" w:cs="Arial"/>
          <w:lang w:val="es-ES"/>
        </w:rPr>
      </w:pPr>
    </w:p>
    <w:p w14:paraId="1AE85ABA" w14:textId="1C8436A9" w:rsidR="005A3E45" w:rsidRPr="00DF1BB2" w:rsidRDefault="00A012D0" w:rsidP="005354AB">
      <w:pPr>
        <w:spacing w:after="0" w:line="360" w:lineRule="auto"/>
        <w:rPr>
          <w:rFonts w:ascii="Arial" w:hAnsi="Arial" w:cs="Arial"/>
          <w:lang w:val="es-ES"/>
        </w:rPr>
      </w:pPr>
      <w:r w:rsidRPr="00DF1BB2">
        <w:rPr>
          <w:rFonts w:ascii="Arial" w:hAnsi="Arial" w:cs="Arial"/>
          <w:b/>
          <w:lang w:val="es-ES"/>
        </w:rPr>
        <w:t>Artículo 4.</w:t>
      </w:r>
      <w:r w:rsidRPr="00DF1BB2">
        <w:rPr>
          <w:rFonts w:ascii="Arial" w:hAnsi="Arial" w:cs="Arial"/>
          <w:lang w:val="es-ES"/>
        </w:rPr>
        <w:t xml:space="preserve"> </w:t>
      </w:r>
      <w:r w:rsidRPr="00271E20">
        <w:rPr>
          <w:rFonts w:ascii="Arial" w:hAnsi="Arial" w:cs="Arial"/>
          <w:b/>
          <w:lang w:val="es-ES"/>
        </w:rPr>
        <w:t>M</w:t>
      </w:r>
      <w:r w:rsidR="005A3E45" w:rsidRPr="00271E20">
        <w:rPr>
          <w:rFonts w:ascii="Arial" w:hAnsi="Arial" w:cs="Arial"/>
          <w:b/>
          <w:lang w:val="es-ES"/>
        </w:rPr>
        <w:t>ecanismos</w:t>
      </w:r>
      <w:r w:rsidRPr="00271E20">
        <w:rPr>
          <w:rFonts w:ascii="Arial" w:hAnsi="Arial" w:cs="Arial"/>
          <w:b/>
          <w:lang w:val="es-ES"/>
        </w:rPr>
        <w:t xml:space="preserve"> para la doble titulación.</w:t>
      </w:r>
      <w:r w:rsidRPr="00DF1BB2">
        <w:rPr>
          <w:rFonts w:ascii="Arial" w:hAnsi="Arial" w:cs="Arial"/>
          <w:lang w:val="es-ES"/>
        </w:rPr>
        <w:t xml:space="preserve"> Servirán de mecanismos para la doble titulación los estipulados en el reglamento estudiantil y académico, esto son: </w:t>
      </w:r>
      <w:r w:rsidR="005A3E45" w:rsidRPr="00DF1BB2">
        <w:rPr>
          <w:rFonts w:ascii="Arial" w:hAnsi="Arial" w:cs="Arial"/>
          <w:lang w:val="es-ES"/>
        </w:rPr>
        <w:t xml:space="preserve">transferencias </w:t>
      </w:r>
      <w:r w:rsidRPr="00DF1BB2">
        <w:rPr>
          <w:rFonts w:ascii="Arial" w:hAnsi="Arial" w:cs="Arial"/>
          <w:lang w:val="es-ES"/>
        </w:rPr>
        <w:t xml:space="preserve">internas y externas, estudiante asistente, </w:t>
      </w:r>
      <w:r w:rsidR="005A3E45" w:rsidRPr="00DF1BB2">
        <w:rPr>
          <w:rFonts w:ascii="Arial" w:hAnsi="Arial" w:cs="Arial"/>
          <w:lang w:val="es-ES"/>
        </w:rPr>
        <w:t>homologaciones</w:t>
      </w:r>
      <w:r w:rsidR="007A4E03" w:rsidRPr="00DF1BB2">
        <w:rPr>
          <w:rFonts w:ascii="Arial" w:hAnsi="Arial" w:cs="Arial"/>
          <w:lang w:val="es-ES"/>
        </w:rPr>
        <w:t>, equivalencias</w:t>
      </w:r>
      <w:r w:rsidR="005A3E45" w:rsidRPr="00DF1BB2">
        <w:rPr>
          <w:rFonts w:ascii="Arial" w:hAnsi="Arial" w:cs="Arial"/>
          <w:lang w:val="es-ES"/>
        </w:rPr>
        <w:t xml:space="preserve"> </w:t>
      </w:r>
      <w:r w:rsidRPr="00DF1BB2">
        <w:rPr>
          <w:rFonts w:ascii="Arial" w:hAnsi="Arial" w:cs="Arial"/>
          <w:lang w:val="es-ES"/>
        </w:rPr>
        <w:t xml:space="preserve">y pruebas de suficiencia. </w:t>
      </w:r>
    </w:p>
    <w:p w14:paraId="5EED493E" w14:textId="77777777" w:rsidR="007A4E03" w:rsidRPr="00DF1BB2" w:rsidRDefault="007A4E03" w:rsidP="005354AB">
      <w:pPr>
        <w:spacing w:after="0" w:line="360" w:lineRule="auto"/>
        <w:rPr>
          <w:rFonts w:ascii="Arial" w:hAnsi="Arial" w:cs="Arial"/>
        </w:rPr>
      </w:pPr>
    </w:p>
    <w:p w14:paraId="501FA7CA" w14:textId="5196337E" w:rsidR="005A3E45" w:rsidRDefault="007A4E03" w:rsidP="005354AB">
      <w:pPr>
        <w:spacing w:after="0" w:line="360" w:lineRule="auto"/>
        <w:rPr>
          <w:rFonts w:ascii="Arial" w:hAnsi="Arial" w:cs="Arial"/>
          <w:lang w:val="es-ES"/>
        </w:rPr>
      </w:pPr>
      <w:r w:rsidRPr="00DF1BB2">
        <w:rPr>
          <w:rFonts w:ascii="Arial" w:hAnsi="Arial" w:cs="Arial"/>
          <w:b/>
          <w:lang w:val="es-ES"/>
        </w:rPr>
        <w:t>Art</w:t>
      </w:r>
      <w:r w:rsidR="00CB0B9E">
        <w:rPr>
          <w:rFonts w:ascii="Arial" w:hAnsi="Arial" w:cs="Arial"/>
          <w:b/>
          <w:lang w:val="es-ES"/>
        </w:rPr>
        <w:t>í</w:t>
      </w:r>
      <w:r w:rsidRPr="00DF1BB2">
        <w:rPr>
          <w:rFonts w:ascii="Arial" w:hAnsi="Arial" w:cs="Arial"/>
          <w:b/>
          <w:lang w:val="es-ES"/>
        </w:rPr>
        <w:t>culo 5.</w:t>
      </w:r>
      <w:r w:rsidRPr="00DF1BB2">
        <w:rPr>
          <w:rFonts w:ascii="Arial" w:hAnsi="Arial" w:cs="Arial"/>
          <w:lang w:val="es-ES"/>
        </w:rPr>
        <w:t xml:space="preserve"> </w:t>
      </w:r>
      <w:r w:rsidR="005A3E45" w:rsidRPr="00271E20">
        <w:rPr>
          <w:rFonts w:ascii="Arial" w:hAnsi="Arial" w:cs="Arial"/>
          <w:b/>
          <w:lang w:val="es-ES"/>
        </w:rPr>
        <w:t>Requisitos</w:t>
      </w:r>
      <w:r w:rsidRPr="00271E20">
        <w:rPr>
          <w:rFonts w:ascii="Arial" w:hAnsi="Arial" w:cs="Arial"/>
          <w:b/>
          <w:lang w:val="es-ES"/>
        </w:rPr>
        <w:t>.</w:t>
      </w:r>
      <w:r w:rsidRPr="00DF1BB2">
        <w:rPr>
          <w:rFonts w:ascii="Arial" w:hAnsi="Arial" w:cs="Arial"/>
          <w:lang w:val="es-ES"/>
        </w:rPr>
        <w:t xml:space="preserve"> Serán requisitos de los estudiantes de la Institución para optar a doble titulación los siguientes: </w:t>
      </w:r>
    </w:p>
    <w:p w14:paraId="75A99637" w14:textId="77777777" w:rsidR="00CB0B9E" w:rsidRPr="00DF1BB2" w:rsidRDefault="00CB0B9E" w:rsidP="005354AB">
      <w:pPr>
        <w:spacing w:after="0" w:line="360" w:lineRule="auto"/>
        <w:rPr>
          <w:rFonts w:ascii="Arial" w:hAnsi="Arial" w:cs="Arial"/>
          <w:lang w:val="es-ES"/>
        </w:rPr>
      </w:pPr>
    </w:p>
    <w:p w14:paraId="6974C92C" w14:textId="77777777" w:rsidR="005A3E45" w:rsidRPr="00DF1BB2" w:rsidRDefault="005A3E45" w:rsidP="005354AB">
      <w:pPr>
        <w:pStyle w:val="Defaul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DF1BB2">
        <w:rPr>
          <w:rFonts w:ascii="Arial" w:hAnsi="Arial" w:cs="Arial"/>
          <w:sz w:val="22"/>
          <w:szCs w:val="22"/>
        </w:rPr>
        <w:t>Ser estudiante activo en un programa académico de pregrado en la Institución Universitaria Colegio Mayor de Antioquia</w:t>
      </w:r>
      <w:r w:rsidR="007A4E03" w:rsidRPr="00DF1BB2">
        <w:rPr>
          <w:rFonts w:ascii="Arial" w:hAnsi="Arial" w:cs="Arial"/>
          <w:sz w:val="22"/>
          <w:szCs w:val="22"/>
        </w:rPr>
        <w:t>.</w:t>
      </w:r>
    </w:p>
    <w:p w14:paraId="0C4541F4" w14:textId="77777777" w:rsidR="0070796F" w:rsidRDefault="0070796F" w:rsidP="005354AB">
      <w:pPr>
        <w:pStyle w:val="Default"/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Haber cursado y aprobado como estudiante regular mínimo un periodo académico para los programas tecnológicos y dos periodos académicos para los programas universitarios de la Institución Universitaria Colegio Mayor de Antioquia.</w:t>
      </w:r>
    </w:p>
    <w:p w14:paraId="51809E28" w14:textId="5CA0A6B6" w:rsidR="005A3E45" w:rsidRPr="00DF1BB2" w:rsidRDefault="005A3E45" w:rsidP="005354AB">
      <w:pPr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</w:rPr>
      </w:pPr>
      <w:r w:rsidRPr="00DF1BB2">
        <w:rPr>
          <w:rFonts w:ascii="Arial" w:hAnsi="Arial" w:cs="Arial"/>
        </w:rPr>
        <w:t xml:space="preserve">Tener un promedio crédito acumulado de mínimo </w:t>
      </w:r>
      <w:proofErr w:type="gramStart"/>
      <w:r w:rsidRPr="00DF1BB2">
        <w:rPr>
          <w:rFonts w:ascii="Arial" w:hAnsi="Arial" w:cs="Arial"/>
        </w:rPr>
        <w:t>tres punto</w:t>
      </w:r>
      <w:proofErr w:type="gramEnd"/>
      <w:r w:rsidRPr="00DF1BB2">
        <w:rPr>
          <w:rFonts w:ascii="Arial" w:hAnsi="Arial" w:cs="Arial"/>
        </w:rPr>
        <w:t xml:space="preserve"> </w:t>
      </w:r>
      <w:r w:rsidR="0070796F">
        <w:rPr>
          <w:rFonts w:ascii="Arial" w:hAnsi="Arial" w:cs="Arial"/>
        </w:rPr>
        <w:t>ocho</w:t>
      </w:r>
      <w:r w:rsidRPr="00DF1BB2">
        <w:rPr>
          <w:rFonts w:ascii="Arial" w:hAnsi="Arial" w:cs="Arial"/>
        </w:rPr>
        <w:t xml:space="preserve"> (3.</w:t>
      </w:r>
      <w:r w:rsidR="0070796F">
        <w:rPr>
          <w:rFonts w:ascii="Arial" w:hAnsi="Arial" w:cs="Arial"/>
        </w:rPr>
        <w:t>8</w:t>
      </w:r>
      <w:r w:rsidRPr="00DF1BB2">
        <w:rPr>
          <w:rFonts w:ascii="Arial" w:hAnsi="Arial" w:cs="Arial"/>
        </w:rPr>
        <w:t xml:space="preserve">). </w:t>
      </w:r>
    </w:p>
    <w:p w14:paraId="17E73434" w14:textId="77777777" w:rsidR="00CB0B9E" w:rsidRDefault="005A3E45" w:rsidP="005354A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</w:rPr>
      </w:pPr>
      <w:r w:rsidRPr="00DF1BB2">
        <w:rPr>
          <w:rFonts w:ascii="Arial" w:hAnsi="Arial" w:cs="Arial"/>
        </w:rPr>
        <w:t>Presentar la solicitud al Consejo de Facultad</w:t>
      </w:r>
      <w:r w:rsidR="00423300" w:rsidRPr="00DF1BB2">
        <w:rPr>
          <w:rFonts w:ascii="Arial" w:hAnsi="Arial" w:cs="Arial"/>
        </w:rPr>
        <w:t xml:space="preserve">. </w:t>
      </w:r>
    </w:p>
    <w:p w14:paraId="4E4053E0" w14:textId="05F4B598" w:rsidR="005A3E45" w:rsidRPr="00DF1BB2" w:rsidRDefault="00423300" w:rsidP="005354A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</w:rPr>
      </w:pPr>
      <w:r w:rsidRPr="00DF1BB2">
        <w:rPr>
          <w:rFonts w:ascii="Arial" w:hAnsi="Arial" w:cs="Arial"/>
        </w:rPr>
        <w:lastRenderedPageBreak/>
        <w:t>Formalizar su intención por medio de una comunicación escrita dirigida a la Facultad o unidad académica que lo ofrezca. La Coordinación del Programa correspondiente deberá realizar el estudio de la solicitud presentada y emitir el concepto definitivo.</w:t>
      </w:r>
    </w:p>
    <w:p w14:paraId="14DE8F12" w14:textId="77777777" w:rsidR="007A4E03" w:rsidRPr="00DF1BB2" w:rsidRDefault="007A4E03" w:rsidP="005354AB">
      <w:pPr>
        <w:pStyle w:val="Defaul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color w:val="auto"/>
          <w:sz w:val="22"/>
          <w:szCs w:val="22"/>
          <w:lang w:val="es-ES"/>
        </w:rPr>
      </w:pPr>
      <w:r w:rsidRPr="00DF1BB2">
        <w:rPr>
          <w:rFonts w:ascii="Arial" w:hAnsi="Arial" w:cs="Arial"/>
          <w:color w:val="auto"/>
          <w:sz w:val="22"/>
          <w:szCs w:val="22"/>
          <w:shd w:val="clear" w:color="auto" w:fill="FFFFFF"/>
        </w:rPr>
        <w:t>La doble titulación en pregrado no podrá realizarse en un plan de estudios en el cual el solicitante haya tenido la calidad de estudiante</w:t>
      </w:r>
    </w:p>
    <w:p w14:paraId="39235F16" w14:textId="696A11E6" w:rsidR="007A4E03" w:rsidRDefault="007A4E03" w:rsidP="005354AB">
      <w:pPr>
        <w:pStyle w:val="Defaul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2"/>
          <w:szCs w:val="22"/>
          <w:lang w:val="es-ES"/>
        </w:rPr>
      </w:pPr>
      <w:r w:rsidRPr="00DF1BB2">
        <w:rPr>
          <w:rFonts w:ascii="Arial" w:hAnsi="Arial" w:cs="Arial"/>
          <w:sz w:val="22"/>
          <w:szCs w:val="22"/>
          <w:lang w:val="es-ES"/>
        </w:rPr>
        <w:t xml:space="preserve">No tener sanciones disciplinarias </w:t>
      </w:r>
      <w:r w:rsidR="003A1879" w:rsidRPr="00DF1BB2">
        <w:rPr>
          <w:rFonts w:ascii="Arial" w:hAnsi="Arial" w:cs="Arial"/>
          <w:sz w:val="22"/>
          <w:szCs w:val="22"/>
          <w:lang w:val="es-ES"/>
        </w:rPr>
        <w:t xml:space="preserve">vigentes. </w:t>
      </w:r>
    </w:p>
    <w:p w14:paraId="14BB1D91" w14:textId="77777777" w:rsidR="0091011E" w:rsidRPr="00DF1BB2" w:rsidRDefault="0091011E" w:rsidP="005354AB">
      <w:pPr>
        <w:pStyle w:val="Default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2D90E629" w14:textId="3EC63A98" w:rsidR="005A3E45" w:rsidRDefault="00CB0B9E" w:rsidP="005354A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F1BB2">
        <w:rPr>
          <w:rFonts w:ascii="Arial" w:hAnsi="Arial" w:cs="Arial"/>
          <w:b/>
          <w:sz w:val="22"/>
          <w:szCs w:val="22"/>
          <w:lang w:val="es-ES"/>
        </w:rPr>
        <w:t>Art</w:t>
      </w:r>
      <w:r>
        <w:rPr>
          <w:rFonts w:ascii="Arial" w:hAnsi="Arial" w:cs="Arial"/>
          <w:b/>
          <w:sz w:val="22"/>
          <w:szCs w:val="22"/>
          <w:lang w:val="es-ES"/>
        </w:rPr>
        <w:t>í</w:t>
      </w:r>
      <w:r w:rsidRPr="00DF1BB2">
        <w:rPr>
          <w:rFonts w:ascii="Arial" w:hAnsi="Arial" w:cs="Arial"/>
          <w:b/>
          <w:sz w:val="22"/>
          <w:szCs w:val="22"/>
          <w:lang w:val="es-ES"/>
        </w:rPr>
        <w:t xml:space="preserve">culo </w:t>
      </w:r>
      <w:r w:rsidR="007A4E03" w:rsidRPr="00DF1BB2">
        <w:rPr>
          <w:rFonts w:ascii="Arial" w:hAnsi="Arial" w:cs="Arial"/>
          <w:b/>
          <w:sz w:val="22"/>
          <w:szCs w:val="22"/>
          <w:lang w:val="es-ES"/>
        </w:rPr>
        <w:t>6.</w:t>
      </w:r>
      <w:r w:rsidR="007A4E03" w:rsidRPr="00DF1BB2">
        <w:rPr>
          <w:rFonts w:ascii="Arial" w:hAnsi="Arial" w:cs="Arial"/>
          <w:sz w:val="22"/>
          <w:szCs w:val="22"/>
          <w:lang w:val="es-ES"/>
        </w:rPr>
        <w:t xml:space="preserve"> </w:t>
      </w:r>
      <w:r w:rsidR="007A4E03" w:rsidRPr="00271E20">
        <w:rPr>
          <w:rFonts w:ascii="Arial" w:hAnsi="Arial" w:cs="Arial"/>
          <w:b/>
          <w:sz w:val="22"/>
          <w:szCs w:val="22"/>
          <w:lang w:val="es-ES"/>
        </w:rPr>
        <w:t>Admisión al segundo programa.</w:t>
      </w:r>
      <w:r w:rsidR="007A4E03" w:rsidRPr="00DF1BB2">
        <w:rPr>
          <w:rFonts w:ascii="Arial" w:hAnsi="Arial" w:cs="Arial"/>
          <w:sz w:val="22"/>
          <w:szCs w:val="22"/>
          <w:lang w:val="es-ES"/>
        </w:rPr>
        <w:t xml:space="preserve"> Luego de cumplir los requisitos</w:t>
      </w:r>
      <w:r w:rsidR="003A1879" w:rsidRPr="00DF1BB2">
        <w:rPr>
          <w:rFonts w:ascii="Arial" w:hAnsi="Arial" w:cs="Arial"/>
          <w:sz w:val="22"/>
          <w:szCs w:val="22"/>
          <w:lang w:val="es-ES"/>
        </w:rPr>
        <w:t xml:space="preserve"> y ser avalado por el Consejo de Facultad</w:t>
      </w:r>
      <w:r w:rsidR="007A4E03" w:rsidRPr="00DF1BB2">
        <w:rPr>
          <w:rFonts w:ascii="Arial" w:hAnsi="Arial" w:cs="Arial"/>
          <w:sz w:val="22"/>
          <w:szCs w:val="22"/>
          <w:lang w:val="es-ES"/>
        </w:rPr>
        <w:t xml:space="preserve">, </w:t>
      </w:r>
      <w:r w:rsidR="0070796F">
        <w:rPr>
          <w:rFonts w:ascii="Arial" w:hAnsi="Arial" w:cs="Arial"/>
          <w:sz w:val="22"/>
          <w:szCs w:val="22"/>
          <w:lang w:val="es-ES"/>
        </w:rPr>
        <w:t xml:space="preserve">según el procedimiento </w:t>
      </w:r>
      <w:r w:rsidR="007A4E03" w:rsidRPr="00DF1BB2">
        <w:rPr>
          <w:rFonts w:ascii="Arial" w:hAnsi="Arial" w:cs="Arial"/>
          <w:sz w:val="22"/>
          <w:szCs w:val="22"/>
          <w:lang w:val="es-ES"/>
        </w:rPr>
        <w:t>se procede a realizar la inscripción y matr</w:t>
      </w:r>
      <w:r w:rsidR="0070290E">
        <w:rPr>
          <w:rFonts w:ascii="Arial" w:hAnsi="Arial" w:cs="Arial"/>
          <w:sz w:val="22"/>
          <w:szCs w:val="22"/>
          <w:lang w:val="es-ES"/>
        </w:rPr>
        <w:t>í</w:t>
      </w:r>
      <w:r w:rsidR="007A4E03" w:rsidRPr="00DF1BB2">
        <w:rPr>
          <w:rFonts w:ascii="Arial" w:hAnsi="Arial" w:cs="Arial"/>
          <w:sz w:val="22"/>
          <w:szCs w:val="22"/>
          <w:lang w:val="es-ES"/>
        </w:rPr>
        <w:t xml:space="preserve">cula del </w:t>
      </w:r>
      <w:r w:rsidR="003A1879" w:rsidRPr="00DF1BB2">
        <w:rPr>
          <w:rFonts w:ascii="Arial" w:hAnsi="Arial" w:cs="Arial"/>
          <w:sz w:val="22"/>
          <w:szCs w:val="22"/>
          <w:lang w:val="es-ES"/>
        </w:rPr>
        <w:t xml:space="preserve">segundo programa </w:t>
      </w:r>
      <w:r w:rsidR="00C90904" w:rsidRPr="00DF1BB2">
        <w:rPr>
          <w:rFonts w:ascii="Arial" w:hAnsi="Arial" w:cs="Arial"/>
          <w:sz w:val="22"/>
          <w:szCs w:val="22"/>
        </w:rPr>
        <w:t>y el estudiante se debe acoger a las rutas formativas creadas por las facultades</w:t>
      </w:r>
      <w:r w:rsidR="00444104">
        <w:rPr>
          <w:rFonts w:ascii="Arial" w:hAnsi="Arial" w:cs="Arial"/>
          <w:sz w:val="22"/>
          <w:szCs w:val="22"/>
        </w:rPr>
        <w:t xml:space="preserve"> y aprobadas por el Consejo académico.</w:t>
      </w:r>
    </w:p>
    <w:p w14:paraId="30F41D45" w14:textId="77777777" w:rsidR="0091011E" w:rsidRPr="00DF1BB2" w:rsidRDefault="0091011E" w:rsidP="005354AB">
      <w:pPr>
        <w:pStyle w:val="Default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2ADA791B" w14:textId="20B33512" w:rsidR="003A1879" w:rsidRPr="00DF1BB2" w:rsidRDefault="003A1879" w:rsidP="005354AB">
      <w:pPr>
        <w:pStyle w:val="Default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F1BB2">
        <w:rPr>
          <w:rFonts w:ascii="Arial" w:hAnsi="Arial" w:cs="Arial"/>
          <w:sz w:val="22"/>
          <w:szCs w:val="22"/>
          <w:lang w:val="es-ES"/>
        </w:rPr>
        <w:t xml:space="preserve">Parágrafo 1. El consejo de facultad informará a la oficina de admisiones, registro y control las asignaturas homologadas y las equivalencias que se deben desarrollar, de acuerdo a las rutas formativas aprobadas por </w:t>
      </w:r>
      <w:r w:rsidR="00444104">
        <w:rPr>
          <w:rFonts w:ascii="Arial" w:hAnsi="Arial" w:cs="Arial"/>
          <w:sz w:val="22"/>
          <w:szCs w:val="22"/>
          <w:lang w:val="es-ES"/>
        </w:rPr>
        <w:t xml:space="preserve">los consejos de facultad y académico. </w:t>
      </w:r>
      <w:r w:rsidRPr="00DF1BB2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25877922" w14:textId="64CA1F0F" w:rsidR="00D3471E" w:rsidRPr="00DF1BB2" w:rsidRDefault="003A1879" w:rsidP="005354AB">
      <w:pPr>
        <w:spacing w:after="0" w:line="360" w:lineRule="auto"/>
        <w:rPr>
          <w:rFonts w:ascii="Arial" w:hAnsi="Arial" w:cs="Arial"/>
          <w:lang w:val="es-ES"/>
        </w:rPr>
      </w:pPr>
      <w:r w:rsidRPr="00DF1BB2">
        <w:rPr>
          <w:rFonts w:ascii="Arial" w:hAnsi="Arial" w:cs="Arial"/>
          <w:lang w:val="es-ES"/>
        </w:rPr>
        <w:t xml:space="preserve">Parágrafo 2. </w:t>
      </w:r>
      <w:r w:rsidRPr="00DF1BB2">
        <w:rPr>
          <w:rFonts w:ascii="Arial" w:hAnsi="Arial" w:cs="Arial"/>
          <w:bCs/>
        </w:rPr>
        <w:t>Se debe informar</w:t>
      </w:r>
      <w:r w:rsidR="0070796F">
        <w:rPr>
          <w:rFonts w:ascii="Arial" w:hAnsi="Arial" w:cs="Arial"/>
          <w:bCs/>
        </w:rPr>
        <w:t xml:space="preserve"> al estudiante</w:t>
      </w:r>
      <w:r w:rsidRPr="00DF1BB2">
        <w:rPr>
          <w:rFonts w:ascii="Arial" w:hAnsi="Arial" w:cs="Arial"/>
          <w:bCs/>
        </w:rPr>
        <w:t xml:space="preserve"> la trayectoria formativa, indicando el número de cursos y créditos adicionales que debe matricular para cumplir con dicha trayectoria.</w:t>
      </w:r>
      <w:r w:rsidRPr="00DF1BB2">
        <w:rPr>
          <w:rFonts w:ascii="Arial" w:hAnsi="Arial" w:cs="Arial"/>
        </w:rPr>
        <w:t xml:space="preserve"> El estudiante debe matricular el 100% de créditos del programa base cada periodo académico. Esto se realizará en las fechas establecidas por calendario académico. </w:t>
      </w:r>
    </w:p>
    <w:p w14:paraId="593EC625" w14:textId="3DDE53ED" w:rsidR="003A1879" w:rsidRPr="00DF1BB2" w:rsidRDefault="00DF1BB2" w:rsidP="005354AB">
      <w:pPr>
        <w:pStyle w:val="Default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444104">
        <w:rPr>
          <w:rFonts w:ascii="Arial" w:hAnsi="Arial" w:cs="Arial"/>
          <w:sz w:val="22"/>
          <w:szCs w:val="22"/>
          <w:lang w:val="es-ES"/>
        </w:rPr>
        <w:t>Parágrafo</w:t>
      </w:r>
      <w:r w:rsidR="003A1879" w:rsidRPr="00444104">
        <w:rPr>
          <w:rFonts w:ascii="Arial" w:hAnsi="Arial" w:cs="Arial"/>
          <w:sz w:val="22"/>
          <w:szCs w:val="22"/>
          <w:lang w:val="es-ES"/>
        </w:rPr>
        <w:t xml:space="preserve"> 3. La segunda</w:t>
      </w:r>
      <w:r w:rsidR="003A1879" w:rsidRPr="00DF1BB2">
        <w:rPr>
          <w:rFonts w:ascii="Arial" w:hAnsi="Arial" w:cs="Arial"/>
          <w:sz w:val="22"/>
          <w:szCs w:val="22"/>
          <w:lang w:val="es-ES"/>
        </w:rPr>
        <w:t xml:space="preserve"> historia académica permanecerá actualizada pero inactiva, hasta cuando el estudiante cumpla los requisitos académicos correspondientes al plan de estudios </w:t>
      </w:r>
      <w:r w:rsidR="006803AE">
        <w:rPr>
          <w:rFonts w:ascii="Arial" w:hAnsi="Arial" w:cs="Arial"/>
          <w:sz w:val="22"/>
          <w:szCs w:val="22"/>
          <w:lang w:val="es-ES"/>
        </w:rPr>
        <w:t xml:space="preserve">del programa base </w:t>
      </w:r>
      <w:r w:rsidR="003A1879" w:rsidRPr="00DF1BB2">
        <w:rPr>
          <w:rFonts w:ascii="Arial" w:hAnsi="Arial" w:cs="Arial"/>
          <w:sz w:val="22"/>
          <w:szCs w:val="22"/>
          <w:lang w:val="es-ES"/>
        </w:rPr>
        <w:t>y pueda optar al grado en éste. Cumplido lo anterior, se transferirá a la segunda historia académica para su activación. (En caso de que solo quiera un título después de la solicitud, solo podrá ser el programa de base)</w:t>
      </w:r>
    </w:p>
    <w:p w14:paraId="39151092" w14:textId="77777777" w:rsidR="00685AF1" w:rsidRDefault="00685AF1" w:rsidP="005354AB">
      <w:pPr>
        <w:pStyle w:val="Default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5429D590" w14:textId="7B95B386" w:rsidR="00C90904" w:rsidRPr="00DF1BB2" w:rsidRDefault="003A1879" w:rsidP="005354A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F1BB2">
        <w:rPr>
          <w:rFonts w:ascii="Arial" w:hAnsi="Arial" w:cs="Arial"/>
          <w:b/>
          <w:sz w:val="22"/>
          <w:szCs w:val="22"/>
        </w:rPr>
        <w:t xml:space="preserve">Artículo 7. </w:t>
      </w:r>
      <w:r w:rsidRPr="00DF1BB2">
        <w:rPr>
          <w:rFonts w:ascii="Arial" w:hAnsi="Arial" w:cs="Arial"/>
          <w:sz w:val="22"/>
          <w:szCs w:val="22"/>
        </w:rPr>
        <w:t>La homologación de asignaturas se hará con base en el reglamento estudiantil y académicos y sus procedimientos</w:t>
      </w:r>
      <w:r w:rsidR="00C90904" w:rsidRPr="00DF1BB2">
        <w:rPr>
          <w:rFonts w:ascii="Arial" w:hAnsi="Arial" w:cs="Arial"/>
          <w:sz w:val="22"/>
          <w:szCs w:val="22"/>
        </w:rPr>
        <w:t xml:space="preserve">. </w:t>
      </w:r>
    </w:p>
    <w:p w14:paraId="63F2DE23" w14:textId="77777777" w:rsidR="003A1879" w:rsidRPr="00DF1BB2" w:rsidRDefault="003A1879" w:rsidP="005354AB">
      <w:pPr>
        <w:spacing w:after="0" w:line="360" w:lineRule="auto"/>
        <w:rPr>
          <w:rFonts w:ascii="Arial" w:hAnsi="Arial" w:cs="Arial"/>
        </w:rPr>
      </w:pPr>
    </w:p>
    <w:p w14:paraId="0A84B7A2" w14:textId="58EB8AA8" w:rsidR="00C90904" w:rsidRPr="00DF1BB2" w:rsidRDefault="00C90904" w:rsidP="005354A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F1BB2">
        <w:rPr>
          <w:rFonts w:ascii="Arial" w:hAnsi="Arial" w:cs="Arial"/>
          <w:b/>
          <w:sz w:val="22"/>
          <w:szCs w:val="22"/>
          <w:lang w:val="es-ES"/>
        </w:rPr>
        <w:t>Artículo</w:t>
      </w:r>
      <w:r w:rsidR="003A1879" w:rsidRPr="00DF1BB2">
        <w:rPr>
          <w:rFonts w:ascii="Arial" w:hAnsi="Arial" w:cs="Arial"/>
          <w:b/>
          <w:sz w:val="22"/>
          <w:szCs w:val="22"/>
          <w:lang w:val="es-ES"/>
        </w:rPr>
        <w:t xml:space="preserve"> 8.</w:t>
      </w:r>
      <w:r w:rsidR="003A1879" w:rsidRPr="00DF1BB2">
        <w:rPr>
          <w:rFonts w:ascii="Arial" w:hAnsi="Arial" w:cs="Arial"/>
          <w:sz w:val="22"/>
          <w:szCs w:val="22"/>
          <w:lang w:val="es-ES"/>
        </w:rPr>
        <w:t xml:space="preserve"> </w:t>
      </w:r>
      <w:r w:rsidR="007238CD" w:rsidRPr="00DF1BB2">
        <w:rPr>
          <w:rFonts w:ascii="Arial" w:hAnsi="Arial" w:cs="Arial"/>
          <w:sz w:val="22"/>
          <w:szCs w:val="22"/>
          <w:lang w:val="es-ES"/>
        </w:rPr>
        <w:t xml:space="preserve">Los estudiantes que cursen doble titulación pagarán solo </w:t>
      </w:r>
      <w:r w:rsidR="00444104">
        <w:rPr>
          <w:rFonts w:ascii="Arial" w:hAnsi="Arial" w:cs="Arial"/>
          <w:sz w:val="22"/>
          <w:szCs w:val="22"/>
          <w:lang w:val="es-ES"/>
        </w:rPr>
        <w:t>la</w:t>
      </w:r>
      <w:r w:rsidR="007238CD" w:rsidRPr="00DF1BB2">
        <w:rPr>
          <w:rFonts w:ascii="Arial" w:hAnsi="Arial" w:cs="Arial"/>
          <w:sz w:val="22"/>
          <w:szCs w:val="22"/>
          <w:lang w:val="es-ES"/>
        </w:rPr>
        <w:t xml:space="preserve"> matrícula</w:t>
      </w:r>
      <w:r w:rsidR="00444104">
        <w:rPr>
          <w:rFonts w:ascii="Arial" w:hAnsi="Arial" w:cs="Arial"/>
          <w:sz w:val="22"/>
          <w:szCs w:val="22"/>
          <w:lang w:val="es-ES"/>
        </w:rPr>
        <w:t xml:space="preserve"> del programa base</w:t>
      </w:r>
      <w:r w:rsidR="007238CD" w:rsidRPr="00DF1BB2">
        <w:rPr>
          <w:rFonts w:ascii="Arial" w:hAnsi="Arial" w:cs="Arial"/>
          <w:sz w:val="22"/>
          <w:szCs w:val="22"/>
          <w:lang w:val="es-ES"/>
        </w:rPr>
        <w:t xml:space="preserve"> cada período académico.</w:t>
      </w:r>
      <w:r w:rsidRPr="00DF1BB2">
        <w:rPr>
          <w:rFonts w:ascii="Arial" w:hAnsi="Arial" w:cs="Arial"/>
          <w:sz w:val="22"/>
          <w:szCs w:val="22"/>
          <w:lang w:val="es-ES"/>
        </w:rPr>
        <w:t xml:space="preserve"> </w:t>
      </w:r>
      <w:r w:rsidRPr="00DF1BB2">
        <w:rPr>
          <w:rFonts w:ascii="Arial" w:hAnsi="Arial" w:cs="Arial"/>
          <w:sz w:val="22"/>
          <w:szCs w:val="22"/>
        </w:rPr>
        <w:t xml:space="preserve">En todo caso, luego de matricular el 100% de los créditos del programa base, acorde al parágrafo 2 del articulo 22 del reglamento estudiantil y académico, se debe pagar los créditos adicionales correspondientes a las asignaturas del segundo programa. </w:t>
      </w:r>
    </w:p>
    <w:p w14:paraId="208567FE" w14:textId="77777777" w:rsidR="00BE76F3" w:rsidRPr="00DF1BB2" w:rsidRDefault="00BE76F3" w:rsidP="005354AB">
      <w:pPr>
        <w:spacing w:after="0" w:line="360" w:lineRule="auto"/>
        <w:rPr>
          <w:rFonts w:ascii="Arial" w:hAnsi="Arial" w:cs="Arial"/>
          <w:b/>
        </w:rPr>
      </w:pPr>
    </w:p>
    <w:p w14:paraId="38F34035" w14:textId="49518224" w:rsidR="00BE76F3" w:rsidRPr="00DF1BB2" w:rsidRDefault="00CB0B9E" w:rsidP="005354AB">
      <w:pPr>
        <w:spacing w:after="0" w:line="360" w:lineRule="auto"/>
        <w:rPr>
          <w:rFonts w:ascii="Arial" w:hAnsi="Arial" w:cs="Arial"/>
        </w:rPr>
      </w:pPr>
      <w:r w:rsidRPr="00DF1BB2">
        <w:rPr>
          <w:rFonts w:ascii="Arial" w:hAnsi="Arial" w:cs="Arial"/>
          <w:b/>
        </w:rPr>
        <w:t>Art</w:t>
      </w:r>
      <w:r>
        <w:rPr>
          <w:rFonts w:ascii="Arial" w:hAnsi="Arial" w:cs="Arial"/>
          <w:b/>
        </w:rPr>
        <w:t>í</w:t>
      </w:r>
      <w:r w:rsidRPr="00DF1BB2">
        <w:rPr>
          <w:rFonts w:ascii="Arial" w:hAnsi="Arial" w:cs="Arial"/>
          <w:b/>
        </w:rPr>
        <w:t xml:space="preserve">culo </w:t>
      </w:r>
      <w:r w:rsidR="00C90904" w:rsidRPr="00DF1BB2">
        <w:rPr>
          <w:rFonts w:ascii="Arial" w:hAnsi="Arial" w:cs="Arial"/>
          <w:b/>
        </w:rPr>
        <w:t xml:space="preserve">9. </w:t>
      </w:r>
      <w:r w:rsidR="00BE76F3" w:rsidRPr="00CA0A63">
        <w:rPr>
          <w:rFonts w:ascii="Arial" w:hAnsi="Arial" w:cs="Arial"/>
        </w:rPr>
        <w:t xml:space="preserve">En el desarrollo de doble titulación, el estudiante </w:t>
      </w:r>
      <w:r w:rsidR="00DF4B3B" w:rsidRPr="00CA0A63">
        <w:rPr>
          <w:rFonts w:ascii="Arial" w:hAnsi="Arial" w:cs="Arial"/>
        </w:rPr>
        <w:t>solo podrá cursar como máximo hasta 10 créditos adicionales por periodo académico.</w:t>
      </w:r>
      <w:r w:rsidR="00DF4B3B">
        <w:rPr>
          <w:rFonts w:ascii="Arial" w:hAnsi="Arial" w:cs="Arial"/>
        </w:rPr>
        <w:t xml:space="preserve"> </w:t>
      </w:r>
    </w:p>
    <w:p w14:paraId="66F30F49" w14:textId="49D8DEED" w:rsidR="00C90904" w:rsidRDefault="00C90904" w:rsidP="005354AB">
      <w:pPr>
        <w:spacing w:after="0" w:line="360" w:lineRule="auto"/>
        <w:rPr>
          <w:rFonts w:ascii="Arial" w:hAnsi="Arial" w:cs="Arial"/>
          <w:b/>
        </w:rPr>
      </w:pPr>
    </w:p>
    <w:p w14:paraId="159E6227" w14:textId="77777777" w:rsidR="00BE76F3" w:rsidRPr="00DF1BB2" w:rsidRDefault="00DF1BB2" w:rsidP="005354AB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F1BB2">
        <w:rPr>
          <w:rFonts w:ascii="Arial" w:hAnsi="Arial" w:cs="Arial"/>
          <w:b/>
          <w:bCs/>
          <w:sz w:val="22"/>
          <w:szCs w:val="22"/>
        </w:rPr>
        <w:t>Artículo</w:t>
      </w:r>
      <w:r w:rsidR="00C90904" w:rsidRPr="00DF1BB2">
        <w:rPr>
          <w:rFonts w:ascii="Arial" w:hAnsi="Arial" w:cs="Arial"/>
          <w:b/>
          <w:bCs/>
          <w:sz w:val="22"/>
          <w:szCs w:val="22"/>
        </w:rPr>
        <w:t xml:space="preserve"> 10</w:t>
      </w:r>
      <w:r w:rsidR="005A3E45" w:rsidRPr="00DF1BB2">
        <w:rPr>
          <w:rFonts w:ascii="Arial" w:hAnsi="Arial" w:cs="Arial"/>
          <w:b/>
          <w:bCs/>
          <w:sz w:val="22"/>
          <w:szCs w:val="22"/>
        </w:rPr>
        <w:t xml:space="preserve">. </w:t>
      </w:r>
      <w:r w:rsidR="00BE76F3" w:rsidRPr="00DF1BB2">
        <w:rPr>
          <w:rFonts w:ascii="Arial" w:hAnsi="Arial" w:cs="Arial"/>
          <w:bCs/>
          <w:sz w:val="22"/>
          <w:szCs w:val="22"/>
        </w:rPr>
        <w:t>Cada programa es independiente, por tanto, los tramites se deben efectuar con cada unidad académica de manera separada, de acuerdo a sus especificidades</w:t>
      </w:r>
      <w:r w:rsidR="00BE76F3" w:rsidRPr="00DF1BB2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78282497" w14:textId="77777777" w:rsidR="005A3E45" w:rsidRPr="00DF1BB2" w:rsidRDefault="005A3E45" w:rsidP="005354A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3710BE6D" w14:textId="0A3D7055" w:rsidR="00BE76F3" w:rsidRPr="00DF1BB2" w:rsidRDefault="00C90904" w:rsidP="005354A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F1BB2">
        <w:rPr>
          <w:rFonts w:ascii="Arial" w:hAnsi="Arial" w:cs="Arial"/>
          <w:b/>
          <w:sz w:val="22"/>
          <w:szCs w:val="22"/>
        </w:rPr>
        <w:t>Artículo 11</w:t>
      </w:r>
      <w:r w:rsidRPr="00DF1BB2">
        <w:rPr>
          <w:rFonts w:ascii="Arial" w:hAnsi="Arial" w:cs="Arial"/>
          <w:sz w:val="22"/>
          <w:szCs w:val="22"/>
        </w:rPr>
        <w:t xml:space="preserve">. </w:t>
      </w:r>
      <w:r w:rsidR="00BE76F3" w:rsidRPr="00DF1BB2">
        <w:rPr>
          <w:rFonts w:ascii="Arial" w:hAnsi="Arial" w:cs="Arial"/>
          <w:sz w:val="22"/>
          <w:szCs w:val="22"/>
        </w:rPr>
        <w:t xml:space="preserve">El promedio crédito acumulado será independiente para cada uno de los programas. </w:t>
      </w:r>
    </w:p>
    <w:p w14:paraId="186621F5" w14:textId="77777777" w:rsidR="00BE76F3" w:rsidRPr="00DF1BB2" w:rsidRDefault="00BE76F3" w:rsidP="005354A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1317CFC" w14:textId="77777777" w:rsidR="00BE76F3" w:rsidRPr="00DF1BB2" w:rsidRDefault="00BE76F3" w:rsidP="005354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F1BB2">
        <w:rPr>
          <w:rFonts w:ascii="Arial" w:hAnsi="Arial" w:cs="Arial"/>
          <w:b/>
        </w:rPr>
        <w:t xml:space="preserve">Artículo 12. </w:t>
      </w:r>
      <w:r w:rsidRPr="00DF1BB2">
        <w:rPr>
          <w:rFonts w:ascii="Arial" w:hAnsi="Arial" w:cs="Arial"/>
        </w:rPr>
        <w:t xml:space="preserve">Practica profesional y trabajo de grado. El estudiante de doble titulación podrá realizar una única práctica profesional y una única opción de grado para los dos programas, siempre y cuando estas den cuenta académicamente de las competencias desarrolladas por el estudiante. Sera competencia de los consejos de facultad avalar tal situación. </w:t>
      </w:r>
    </w:p>
    <w:p w14:paraId="0294A63E" w14:textId="77777777" w:rsidR="00BE76F3" w:rsidRPr="00DF1BB2" w:rsidRDefault="00BE76F3" w:rsidP="005354A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1BBA5212" w14:textId="42EB56D8" w:rsidR="005A3E45" w:rsidRDefault="00BE76F3" w:rsidP="005354A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F1BB2">
        <w:rPr>
          <w:rFonts w:ascii="Arial" w:hAnsi="Arial" w:cs="Arial"/>
          <w:b/>
          <w:sz w:val="22"/>
          <w:szCs w:val="22"/>
        </w:rPr>
        <w:t>Artículo 13.</w:t>
      </w:r>
      <w:r w:rsidRPr="00DF1BB2">
        <w:rPr>
          <w:rFonts w:ascii="Arial" w:hAnsi="Arial" w:cs="Arial"/>
          <w:sz w:val="22"/>
          <w:szCs w:val="22"/>
        </w:rPr>
        <w:t xml:space="preserve"> </w:t>
      </w:r>
      <w:r w:rsidR="005A3E45" w:rsidRPr="00271E20">
        <w:rPr>
          <w:rFonts w:ascii="Arial" w:hAnsi="Arial" w:cs="Arial"/>
          <w:b/>
          <w:sz w:val="22"/>
          <w:szCs w:val="22"/>
        </w:rPr>
        <w:t>Causas de retiro</w:t>
      </w:r>
      <w:r w:rsidR="00C90904" w:rsidRPr="00271E20">
        <w:rPr>
          <w:rFonts w:ascii="Arial" w:hAnsi="Arial" w:cs="Arial"/>
          <w:b/>
          <w:sz w:val="22"/>
          <w:szCs w:val="22"/>
        </w:rPr>
        <w:t>.</w:t>
      </w:r>
      <w:r w:rsidR="00C90904" w:rsidRPr="00DF1BB2">
        <w:rPr>
          <w:rFonts w:ascii="Arial" w:hAnsi="Arial" w:cs="Arial"/>
          <w:sz w:val="22"/>
          <w:szCs w:val="22"/>
        </w:rPr>
        <w:t xml:space="preserve"> Serán causas para no continuar con la opción de doble </w:t>
      </w:r>
      <w:r w:rsidRPr="00DF1BB2">
        <w:rPr>
          <w:rFonts w:ascii="Arial" w:hAnsi="Arial" w:cs="Arial"/>
          <w:sz w:val="22"/>
          <w:szCs w:val="22"/>
        </w:rPr>
        <w:t>titulación</w:t>
      </w:r>
      <w:r w:rsidR="00C90904" w:rsidRPr="00DF1BB2">
        <w:rPr>
          <w:rFonts w:ascii="Arial" w:hAnsi="Arial" w:cs="Arial"/>
          <w:sz w:val="22"/>
          <w:szCs w:val="22"/>
        </w:rPr>
        <w:t xml:space="preserve">, las siguientes: </w:t>
      </w:r>
    </w:p>
    <w:p w14:paraId="596F7C9A" w14:textId="77777777" w:rsidR="00183330" w:rsidRPr="00DF1BB2" w:rsidRDefault="00183330" w:rsidP="005354A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55EB4333" w14:textId="1816EA9F" w:rsidR="005A3E45" w:rsidRDefault="005A3E45" w:rsidP="005354AB">
      <w:pPr>
        <w:pStyle w:val="Default"/>
        <w:numPr>
          <w:ilvl w:val="0"/>
          <w:numId w:val="4"/>
        </w:numPr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DF1BB2">
        <w:rPr>
          <w:rFonts w:ascii="Arial" w:hAnsi="Arial" w:cs="Arial"/>
          <w:sz w:val="22"/>
          <w:szCs w:val="22"/>
        </w:rPr>
        <w:t xml:space="preserve">Si es retirado del programa base por cualquier causa, no podrá continuar en el programa de doble titulación. </w:t>
      </w:r>
      <w:r w:rsidR="00685AF1">
        <w:rPr>
          <w:rFonts w:ascii="Arial" w:hAnsi="Arial" w:cs="Arial"/>
          <w:sz w:val="22"/>
          <w:szCs w:val="22"/>
        </w:rPr>
        <w:t>En este caso no podrá reingresar al segundo programa.</w:t>
      </w:r>
    </w:p>
    <w:p w14:paraId="6912D5D4" w14:textId="56FA7279" w:rsidR="00685AF1" w:rsidRPr="00DF1BB2" w:rsidRDefault="00685AF1" w:rsidP="005354AB">
      <w:pPr>
        <w:pStyle w:val="Default"/>
        <w:numPr>
          <w:ilvl w:val="0"/>
          <w:numId w:val="4"/>
        </w:numPr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cancelación del semestre del programa base cancela automáticamente las asignaturas adicionales del segundo programa. Se podrá reintegrar una vez se reintegre al programa base. </w:t>
      </w:r>
    </w:p>
    <w:p w14:paraId="3D7DD105" w14:textId="59C97B61" w:rsidR="00BE76F3" w:rsidRPr="00DF1BB2" w:rsidRDefault="00BE76F3" w:rsidP="005354AB">
      <w:pPr>
        <w:pStyle w:val="Default"/>
        <w:numPr>
          <w:ilvl w:val="0"/>
          <w:numId w:val="4"/>
        </w:numPr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DF1BB2">
        <w:rPr>
          <w:rFonts w:ascii="Arial" w:hAnsi="Arial" w:cs="Arial"/>
          <w:sz w:val="22"/>
          <w:szCs w:val="22"/>
        </w:rPr>
        <w:t xml:space="preserve">Bajar el promedio crédito </w:t>
      </w:r>
      <w:r w:rsidR="00CA0A63">
        <w:rPr>
          <w:rFonts w:ascii="Arial" w:hAnsi="Arial" w:cs="Arial"/>
          <w:sz w:val="22"/>
          <w:szCs w:val="22"/>
        </w:rPr>
        <w:t xml:space="preserve">acumulado </w:t>
      </w:r>
      <w:r w:rsidRPr="00DF1BB2">
        <w:rPr>
          <w:rFonts w:ascii="Arial" w:hAnsi="Arial" w:cs="Arial"/>
          <w:sz w:val="22"/>
          <w:szCs w:val="22"/>
        </w:rPr>
        <w:t>de cualquiera de los dos programas por debajo de 3.</w:t>
      </w:r>
      <w:r w:rsidR="006803AE">
        <w:rPr>
          <w:rFonts w:ascii="Arial" w:hAnsi="Arial" w:cs="Arial"/>
          <w:sz w:val="22"/>
          <w:szCs w:val="22"/>
        </w:rPr>
        <w:t>8</w:t>
      </w:r>
      <w:r w:rsidRPr="00DF1BB2">
        <w:rPr>
          <w:rFonts w:ascii="Arial" w:hAnsi="Arial" w:cs="Arial"/>
          <w:sz w:val="22"/>
          <w:szCs w:val="22"/>
        </w:rPr>
        <w:t xml:space="preserve"> </w:t>
      </w:r>
    </w:p>
    <w:p w14:paraId="1EC89053" w14:textId="77777777" w:rsidR="005A3E45" w:rsidRPr="00DF1BB2" w:rsidRDefault="005A3E45" w:rsidP="005354AB">
      <w:pPr>
        <w:pStyle w:val="Default"/>
        <w:numPr>
          <w:ilvl w:val="0"/>
          <w:numId w:val="4"/>
        </w:numPr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DF1BB2">
        <w:rPr>
          <w:rFonts w:ascii="Arial" w:hAnsi="Arial" w:cs="Arial"/>
          <w:sz w:val="22"/>
          <w:szCs w:val="22"/>
        </w:rPr>
        <w:t>Solicit</w:t>
      </w:r>
      <w:r w:rsidR="00BE76F3" w:rsidRPr="00DF1BB2">
        <w:rPr>
          <w:rFonts w:ascii="Arial" w:hAnsi="Arial" w:cs="Arial"/>
          <w:sz w:val="22"/>
          <w:szCs w:val="22"/>
        </w:rPr>
        <w:t>ud de</w:t>
      </w:r>
      <w:r w:rsidRPr="00DF1BB2">
        <w:rPr>
          <w:rFonts w:ascii="Arial" w:hAnsi="Arial" w:cs="Arial"/>
          <w:sz w:val="22"/>
          <w:szCs w:val="22"/>
        </w:rPr>
        <w:t xml:space="preserve"> retiro temporal de</w:t>
      </w:r>
      <w:r w:rsidR="00BE76F3" w:rsidRPr="00DF1BB2">
        <w:rPr>
          <w:rFonts w:ascii="Arial" w:hAnsi="Arial" w:cs="Arial"/>
          <w:sz w:val="22"/>
          <w:szCs w:val="22"/>
        </w:rPr>
        <w:t xml:space="preserve">l segundo </w:t>
      </w:r>
      <w:r w:rsidRPr="00DF1BB2">
        <w:rPr>
          <w:rFonts w:ascii="Arial" w:hAnsi="Arial" w:cs="Arial"/>
          <w:sz w:val="22"/>
          <w:szCs w:val="22"/>
        </w:rPr>
        <w:t xml:space="preserve">programa académico. </w:t>
      </w:r>
    </w:p>
    <w:p w14:paraId="0F557C06" w14:textId="77777777" w:rsidR="00423300" w:rsidRPr="00DF1BB2" w:rsidRDefault="00423300" w:rsidP="005354AB">
      <w:pPr>
        <w:spacing w:after="0" w:line="360" w:lineRule="auto"/>
        <w:rPr>
          <w:rFonts w:ascii="Arial" w:hAnsi="Arial" w:cs="Arial"/>
          <w:lang w:val="es-ES"/>
        </w:rPr>
      </w:pPr>
    </w:p>
    <w:p w14:paraId="330150E9" w14:textId="66B1919E" w:rsidR="00CA0A63" w:rsidRPr="00DF1BB2" w:rsidRDefault="00BE76F3" w:rsidP="005354AB">
      <w:pPr>
        <w:spacing w:after="0" w:line="360" w:lineRule="auto"/>
        <w:rPr>
          <w:rFonts w:ascii="Arial" w:hAnsi="Arial" w:cs="Arial"/>
        </w:rPr>
      </w:pPr>
      <w:r w:rsidRPr="00DF1BB2">
        <w:rPr>
          <w:rFonts w:ascii="Arial" w:hAnsi="Arial" w:cs="Arial"/>
          <w:b/>
          <w:lang w:val="es-ES"/>
        </w:rPr>
        <w:t>Artículo 14.</w:t>
      </w:r>
      <w:r w:rsidRPr="00DF1BB2">
        <w:rPr>
          <w:rFonts w:ascii="Arial" w:hAnsi="Arial" w:cs="Arial"/>
          <w:lang w:val="es-ES"/>
        </w:rPr>
        <w:t xml:space="preserve"> </w:t>
      </w:r>
      <w:r w:rsidR="005A3E45" w:rsidRPr="00271E20">
        <w:rPr>
          <w:rFonts w:ascii="Arial" w:hAnsi="Arial" w:cs="Arial"/>
          <w:b/>
          <w:lang w:val="es-ES"/>
        </w:rPr>
        <w:t>Titulación</w:t>
      </w:r>
      <w:r w:rsidRPr="00271E20">
        <w:rPr>
          <w:rFonts w:ascii="Arial" w:hAnsi="Arial" w:cs="Arial"/>
          <w:b/>
          <w:lang w:val="es-ES"/>
        </w:rPr>
        <w:t>.</w:t>
      </w:r>
      <w:r w:rsidRPr="00DF1BB2">
        <w:rPr>
          <w:rFonts w:ascii="Arial" w:hAnsi="Arial" w:cs="Arial"/>
          <w:lang w:val="es-ES"/>
        </w:rPr>
        <w:t xml:space="preserve"> </w:t>
      </w:r>
      <w:r w:rsidR="005A3E45" w:rsidRPr="00DF1BB2">
        <w:rPr>
          <w:rFonts w:ascii="Arial" w:hAnsi="Arial" w:cs="Arial"/>
        </w:rPr>
        <w:t>Para acceder a los títulos de los programas que cursa, el estudiante deberá cumplir con los requisitos académicos de los respectivos programas y los procedimientos administrativos, de acuerdo con lo establecido en es</w:t>
      </w:r>
      <w:r w:rsidRPr="00DF1BB2">
        <w:rPr>
          <w:rFonts w:ascii="Arial" w:hAnsi="Arial" w:cs="Arial"/>
        </w:rPr>
        <w:t>ta resolución y en el reglamento estudiantil y académico</w:t>
      </w:r>
      <w:r w:rsidR="005A3E45" w:rsidRPr="00DF1BB2">
        <w:rPr>
          <w:rFonts w:ascii="Arial" w:hAnsi="Arial" w:cs="Arial"/>
        </w:rPr>
        <w:t>.</w:t>
      </w:r>
    </w:p>
    <w:p w14:paraId="1F37870A" w14:textId="250BFB82" w:rsidR="00EB6ACC" w:rsidRDefault="00DF1BB2" w:rsidP="005354AB">
      <w:pPr>
        <w:spacing w:after="0" w:line="360" w:lineRule="auto"/>
        <w:rPr>
          <w:rFonts w:ascii="Arial" w:hAnsi="Arial" w:cs="Arial"/>
        </w:rPr>
      </w:pPr>
      <w:r w:rsidRPr="00DF1BB2">
        <w:rPr>
          <w:rFonts w:ascii="Arial" w:hAnsi="Arial" w:cs="Arial"/>
        </w:rPr>
        <w:lastRenderedPageBreak/>
        <w:t>Parágrafo</w:t>
      </w:r>
      <w:r w:rsidR="00BE76F3" w:rsidRPr="00DF1BB2">
        <w:rPr>
          <w:rFonts w:ascii="Arial" w:hAnsi="Arial" w:cs="Arial"/>
        </w:rPr>
        <w:t xml:space="preserve"> 1</w:t>
      </w:r>
      <w:r w:rsidR="00183330">
        <w:rPr>
          <w:rFonts w:ascii="Arial" w:hAnsi="Arial" w:cs="Arial"/>
        </w:rPr>
        <w:t>.</w:t>
      </w:r>
      <w:r w:rsidR="00BE76F3" w:rsidRPr="00DF1BB2">
        <w:rPr>
          <w:rFonts w:ascii="Arial" w:hAnsi="Arial" w:cs="Arial"/>
        </w:rPr>
        <w:t xml:space="preserve"> </w:t>
      </w:r>
      <w:r w:rsidR="00EB6ACC" w:rsidRPr="00DF1BB2">
        <w:rPr>
          <w:rFonts w:ascii="Arial" w:hAnsi="Arial" w:cs="Arial"/>
        </w:rPr>
        <w:t>El estudiante se podrá graduar de manera individual en cada programa o de manera simultánea, siempre que acredite los requisitos de grados.</w:t>
      </w:r>
      <w:r w:rsidR="00B943A8">
        <w:rPr>
          <w:rFonts w:ascii="Arial" w:hAnsi="Arial" w:cs="Arial"/>
        </w:rPr>
        <w:t xml:space="preserve"> En el caso de graduarse de manera individual, primero debe ser del programa base. </w:t>
      </w:r>
    </w:p>
    <w:p w14:paraId="3030CCAE" w14:textId="03EF3A8D" w:rsidR="00CA0A63" w:rsidRDefault="00CA0A63" w:rsidP="005354A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Parágrafo </w:t>
      </w:r>
      <w:r w:rsidR="00B943A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En cualquier caso, el estudiante debe pagar ambos derechos de grado por separado. </w:t>
      </w:r>
    </w:p>
    <w:p w14:paraId="0BA5D3F8" w14:textId="77777777" w:rsidR="00B943A8" w:rsidRDefault="00B943A8" w:rsidP="005354AB">
      <w:pPr>
        <w:spacing w:after="0" w:line="360" w:lineRule="auto"/>
        <w:rPr>
          <w:rFonts w:ascii="Arial" w:hAnsi="Arial" w:cs="Arial"/>
        </w:rPr>
      </w:pPr>
    </w:p>
    <w:p w14:paraId="1367A722" w14:textId="76188C0E" w:rsidR="00B943A8" w:rsidRPr="00B943A8" w:rsidRDefault="00B943A8" w:rsidP="005354AB">
      <w:pPr>
        <w:spacing w:after="0" w:line="360" w:lineRule="auto"/>
        <w:rPr>
          <w:rFonts w:ascii="Arial" w:hAnsi="Arial" w:cs="Arial"/>
        </w:rPr>
      </w:pPr>
      <w:r w:rsidRPr="00DF1BB2">
        <w:rPr>
          <w:rFonts w:ascii="Arial" w:hAnsi="Arial" w:cs="Arial"/>
          <w:b/>
        </w:rPr>
        <w:t>Artículo 1</w:t>
      </w:r>
      <w:r>
        <w:rPr>
          <w:rFonts w:ascii="Arial" w:hAnsi="Arial" w:cs="Arial"/>
          <w:b/>
        </w:rPr>
        <w:t xml:space="preserve">5. </w:t>
      </w:r>
      <w:r w:rsidRPr="00B943A8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certificados de estudios y calificaciones se expedirán de manera independiente, excepto el </w:t>
      </w:r>
      <w:r w:rsidR="00A52908">
        <w:rPr>
          <w:rFonts w:ascii="Arial" w:hAnsi="Arial" w:cs="Arial"/>
        </w:rPr>
        <w:t>certificado</w:t>
      </w:r>
      <w:r>
        <w:rPr>
          <w:rFonts w:ascii="Arial" w:hAnsi="Arial" w:cs="Arial"/>
        </w:rPr>
        <w:t xml:space="preserve"> de horario. </w:t>
      </w:r>
    </w:p>
    <w:p w14:paraId="30445C75" w14:textId="77777777" w:rsidR="007A4E03" w:rsidRPr="00DF1BB2" w:rsidRDefault="007A4E03" w:rsidP="005354AB">
      <w:pPr>
        <w:spacing w:after="0" w:line="360" w:lineRule="auto"/>
        <w:rPr>
          <w:rFonts w:ascii="Arial" w:hAnsi="Arial" w:cs="Arial"/>
        </w:rPr>
      </w:pPr>
    </w:p>
    <w:p w14:paraId="06F8BDE9" w14:textId="26C1E0FC" w:rsidR="00EB6ACC" w:rsidRPr="00DF1BB2" w:rsidRDefault="00EB6ACC" w:rsidP="005354AB">
      <w:pPr>
        <w:pStyle w:val="Default"/>
        <w:spacing w:line="360" w:lineRule="auto"/>
        <w:rPr>
          <w:rFonts w:ascii="Arial" w:hAnsi="Arial" w:cs="Arial"/>
          <w:lang w:val="es-ES"/>
        </w:rPr>
      </w:pPr>
    </w:p>
    <w:sectPr w:rsidR="00EB6ACC" w:rsidRPr="00DF1B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B6440B" w16cex:dateUtc="2025-04-25T22:25:00Z"/>
  <w16cex:commentExtensible w16cex:durableId="2BB63F76" w16cex:dateUtc="2025-04-25T22:05:00Z"/>
  <w16cex:commentExtensible w16cex:durableId="2BB640B3" w16cex:dateUtc="2025-04-25T22:11:00Z"/>
  <w16cex:commentExtensible w16cex:durableId="2BB64115" w16cex:dateUtc="2025-04-25T22:12:00Z"/>
  <w16cex:commentExtensible w16cex:durableId="2BB641C4" w16cex:dateUtc="2025-04-25T22:15:00Z"/>
  <w16cex:commentExtensible w16cex:durableId="2BB642E6" w16cex:dateUtc="2025-04-25T22:20:00Z"/>
  <w16cex:commentExtensible w16cex:durableId="2BB644D1" w16cex:dateUtc="2025-04-25T22:28:00Z"/>
  <w16cex:commentExtensible w16cex:durableId="2BB645D6" w16cex:dateUtc="2025-04-25T22:33:00Z"/>
  <w16cex:commentExtensible w16cex:durableId="2BB6450C" w16cex:dateUtc="2025-04-25T22:29:00Z"/>
  <w16cex:commentExtensible w16cex:durableId="2BB6454B" w16cex:dateUtc="2025-04-25T22:30:00Z"/>
  <w16cex:commentExtensible w16cex:durableId="2BB64598" w16cex:dateUtc="2025-04-25T22:32:00Z"/>
  <w16cex:commentExtensible w16cex:durableId="2BB64562" w16cex:dateUtc="2025-04-25T22:31:00Z"/>
  <w16cex:commentExtensible w16cex:durableId="2BB6456E" w16cex:dateUtc="2025-04-25T22:31:00Z"/>
  <w16cex:commentExtensible w16cex:durableId="2BB6460E" w16cex:dateUtc="2025-04-25T22:34:00Z"/>
  <w16cex:commentExtensible w16cex:durableId="2BB6480D" w16cex:dateUtc="2025-04-25T22:4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9034A"/>
    <w:multiLevelType w:val="hybridMultilevel"/>
    <w:tmpl w:val="301022AE"/>
    <w:lvl w:ilvl="0" w:tplc="2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E43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C65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207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36B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CE6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4C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6A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061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7E0761"/>
    <w:multiLevelType w:val="hybridMultilevel"/>
    <w:tmpl w:val="79820798"/>
    <w:lvl w:ilvl="0" w:tplc="95464B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8AE7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46B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AB4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7688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2F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82B1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8AB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45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6C64"/>
    <w:multiLevelType w:val="hybridMultilevel"/>
    <w:tmpl w:val="8F6CB76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C0CEA"/>
    <w:multiLevelType w:val="hybridMultilevel"/>
    <w:tmpl w:val="301022AE"/>
    <w:lvl w:ilvl="0" w:tplc="2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E43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C65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207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36B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CE6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4C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6A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061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45"/>
    <w:rsid w:val="000D312B"/>
    <w:rsid w:val="000E09A4"/>
    <w:rsid w:val="00183330"/>
    <w:rsid w:val="00270922"/>
    <w:rsid w:val="00271E20"/>
    <w:rsid w:val="002814B3"/>
    <w:rsid w:val="002F02F5"/>
    <w:rsid w:val="003779A2"/>
    <w:rsid w:val="003A1879"/>
    <w:rsid w:val="00423300"/>
    <w:rsid w:val="00444104"/>
    <w:rsid w:val="004444B9"/>
    <w:rsid w:val="004B2984"/>
    <w:rsid w:val="00516A58"/>
    <w:rsid w:val="005354AB"/>
    <w:rsid w:val="005A3E45"/>
    <w:rsid w:val="006175C2"/>
    <w:rsid w:val="006803AE"/>
    <w:rsid w:val="00685AF1"/>
    <w:rsid w:val="0070290E"/>
    <w:rsid w:val="0070796F"/>
    <w:rsid w:val="007238CD"/>
    <w:rsid w:val="00754DEC"/>
    <w:rsid w:val="007A4E03"/>
    <w:rsid w:val="007F1341"/>
    <w:rsid w:val="00857050"/>
    <w:rsid w:val="0088560C"/>
    <w:rsid w:val="0091011E"/>
    <w:rsid w:val="00934801"/>
    <w:rsid w:val="00A012D0"/>
    <w:rsid w:val="00A52908"/>
    <w:rsid w:val="00A84926"/>
    <w:rsid w:val="00A95EE6"/>
    <w:rsid w:val="00B64A76"/>
    <w:rsid w:val="00B943A8"/>
    <w:rsid w:val="00BE76F3"/>
    <w:rsid w:val="00C90904"/>
    <w:rsid w:val="00CA0A63"/>
    <w:rsid w:val="00CB0B9E"/>
    <w:rsid w:val="00D161A0"/>
    <w:rsid w:val="00D3471E"/>
    <w:rsid w:val="00D76DEA"/>
    <w:rsid w:val="00DF1BB2"/>
    <w:rsid w:val="00DF4B3B"/>
    <w:rsid w:val="00E7440D"/>
    <w:rsid w:val="00E7651B"/>
    <w:rsid w:val="00E82723"/>
    <w:rsid w:val="00EB6ACC"/>
    <w:rsid w:val="00E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07CC"/>
  <w15:chartTrackingRefBased/>
  <w15:docId w15:val="{5FBDB91C-8C0E-422D-85C7-46958353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A3E45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A3E4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444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44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44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44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44B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2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5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5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9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1533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Wilmar Mauricio Sepúlveda</dc:creator>
  <cp:keywords/>
  <dc:description/>
  <cp:lastModifiedBy>Wilmar Mauricio Sepúlveda</cp:lastModifiedBy>
  <cp:revision>5</cp:revision>
  <dcterms:created xsi:type="dcterms:W3CDTF">2025-10-14T22:48:00Z</dcterms:created>
  <dcterms:modified xsi:type="dcterms:W3CDTF">2025-10-15T12:51:00Z</dcterms:modified>
</cp:coreProperties>
</file>